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9A271">
      <w:pPr>
        <w:pStyle w:val="2"/>
        <w:jc w:val="center"/>
        <w:rPr>
          <w:rFonts w:ascii="黑体" w:hAnsi="黑体" w:eastAsia="黑体"/>
          <w:color w:val="333333"/>
          <w:sz w:val="30"/>
          <w:szCs w:val="30"/>
        </w:rPr>
      </w:pPr>
      <w:r>
        <w:rPr>
          <w:rFonts w:hint="eastAsia"/>
        </w:rPr>
        <w:t>2</w:t>
      </w:r>
      <w:r>
        <w:t>02</w:t>
      </w:r>
      <w:r>
        <w:rPr>
          <w:rFonts w:hint="eastAsia"/>
          <w:lang w:val="en-US" w:eastAsia="zh-CN"/>
        </w:rPr>
        <w:t>5</w:t>
      </w:r>
      <w:r>
        <w:rPr>
          <w:rFonts w:hint="eastAsia"/>
        </w:rPr>
        <w:t>“怡丰·捷步宝”经济学奖学金评审细则</w:t>
      </w:r>
    </w:p>
    <w:p w14:paraId="582998D9">
      <w:pPr>
        <w:widowControl/>
        <w:spacing w:line="480" w:lineRule="atLeast"/>
        <w:ind w:firstLine="482" w:firstLineChars="200"/>
        <w:jc w:val="left"/>
        <w:rPr>
          <w:rFonts w:ascii="黑体" w:hAnsi="黑体" w:eastAsia="黑体" w:cs="宋体"/>
          <w:b/>
          <w:color w:val="7D7D7D"/>
          <w:kern w:val="0"/>
          <w:sz w:val="24"/>
          <w:szCs w:val="24"/>
        </w:rPr>
      </w:pPr>
      <w:r>
        <w:rPr>
          <w:rFonts w:ascii="黑体" w:hAnsi="黑体" w:eastAsia="黑体" w:cs="宋体"/>
          <w:b/>
          <w:color w:val="7D7D7D"/>
          <w:kern w:val="0"/>
          <w:sz w:val="24"/>
          <w:szCs w:val="24"/>
        </w:rPr>
        <w:t>根据</w:t>
      </w:r>
      <w:r>
        <w:rPr>
          <w:rFonts w:hint="eastAsia" w:ascii="黑体" w:hAnsi="黑体" w:eastAsia="黑体" w:cs="宋体"/>
          <w:b/>
          <w:color w:val="7D7D7D"/>
          <w:kern w:val="0"/>
          <w:sz w:val="24"/>
          <w:szCs w:val="24"/>
        </w:rPr>
        <w:t>深圳大学</w:t>
      </w:r>
      <w:r>
        <w:rPr>
          <w:rFonts w:ascii="黑体" w:hAnsi="黑体" w:eastAsia="黑体" w:cs="宋体"/>
          <w:b/>
          <w:color w:val="7D7D7D"/>
          <w:kern w:val="0"/>
          <w:sz w:val="24"/>
          <w:szCs w:val="24"/>
        </w:rPr>
        <w:t>《研究生</w:t>
      </w:r>
      <w:r>
        <w:rPr>
          <w:rFonts w:hint="eastAsia" w:ascii="黑体" w:hAnsi="黑体" w:eastAsia="黑体" w:cs="宋体"/>
          <w:b/>
          <w:color w:val="7D7D7D"/>
          <w:kern w:val="0"/>
          <w:sz w:val="24"/>
          <w:szCs w:val="24"/>
        </w:rPr>
        <w:t>社会</w:t>
      </w:r>
      <w:r>
        <w:rPr>
          <w:rFonts w:ascii="黑体" w:hAnsi="黑体" w:eastAsia="黑体" w:cs="宋体"/>
          <w:b/>
          <w:color w:val="7D7D7D"/>
          <w:kern w:val="0"/>
          <w:sz w:val="24"/>
          <w:szCs w:val="24"/>
        </w:rPr>
        <w:t>奖学金管理暂行办法》和学校会议有关精神，</w:t>
      </w:r>
      <w:r>
        <w:rPr>
          <w:rFonts w:hint="eastAsia" w:ascii="黑体" w:hAnsi="黑体" w:eastAsia="黑体" w:cs="宋体"/>
          <w:b/>
          <w:color w:val="7D7D7D"/>
          <w:kern w:val="0"/>
          <w:sz w:val="24"/>
          <w:szCs w:val="24"/>
        </w:rPr>
        <w:t>参考其他学院奖学金评审管理办法，</w:t>
      </w:r>
      <w:r>
        <w:rPr>
          <w:rFonts w:ascii="黑体" w:hAnsi="黑体" w:eastAsia="黑体" w:cs="宋体"/>
          <w:b/>
          <w:color w:val="7D7D7D"/>
          <w:kern w:val="0"/>
          <w:sz w:val="24"/>
          <w:szCs w:val="24"/>
        </w:rPr>
        <w:t>结合实际情况，为提高</w:t>
      </w:r>
      <w:r>
        <w:rPr>
          <w:rFonts w:hint="eastAsia" w:ascii="黑体" w:hAnsi="黑体" w:eastAsia="黑体" w:cs="宋体"/>
          <w:b/>
          <w:color w:val="7D7D7D"/>
          <w:kern w:val="0"/>
          <w:sz w:val="24"/>
          <w:szCs w:val="24"/>
        </w:rPr>
        <w:t>中国经济特区研究中心理论经济学</w:t>
      </w:r>
      <w:r>
        <w:rPr>
          <w:rFonts w:ascii="黑体" w:hAnsi="黑体" w:eastAsia="黑体" w:cs="宋体"/>
          <w:b/>
          <w:color w:val="7D7D7D"/>
          <w:kern w:val="0"/>
          <w:sz w:val="24"/>
          <w:szCs w:val="24"/>
        </w:rPr>
        <w:t>研究生培养质量，评审工作公开、公平、有序进行，</w:t>
      </w:r>
      <w:r>
        <w:rPr>
          <w:rFonts w:hint="eastAsia" w:ascii="黑体" w:hAnsi="黑体" w:eastAsia="黑体" w:cs="宋体"/>
          <w:b/>
          <w:color w:val="7D7D7D"/>
          <w:kern w:val="0"/>
          <w:sz w:val="24"/>
          <w:szCs w:val="24"/>
        </w:rPr>
        <w:t>“怡丰·捷步宝”经济学奖学金</w:t>
      </w:r>
      <w:r>
        <w:rPr>
          <w:rFonts w:ascii="黑体" w:hAnsi="黑体" w:eastAsia="黑体" w:cs="宋体"/>
          <w:b/>
          <w:color w:val="7D7D7D"/>
          <w:kern w:val="0"/>
          <w:sz w:val="24"/>
          <w:szCs w:val="24"/>
        </w:rPr>
        <w:t>评审委员会（下称“评委会”）</w:t>
      </w:r>
      <w:r>
        <w:rPr>
          <w:rFonts w:hint="eastAsia" w:ascii="黑体" w:hAnsi="黑体" w:eastAsia="黑体" w:cs="宋体"/>
          <w:b/>
          <w:color w:val="7D7D7D"/>
          <w:kern w:val="0"/>
          <w:sz w:val="24"/>
          <w:szCs w:val="24"/>
        </w:rPr>
        <w:t>特制定该</w:t>
      </w:r>
      <w:r>
        <w:rPr>
          <w:rFonts w:ascii="黑体" w:hAnsi="黑体" w:eastAsia="黑体" w:cs="宋体"/>
          <w:b/>
          <w:color w:val="7D7D7D"/>
          <w:kern w:val="0"/>
          <w:sz w:val="24"/>
          <w:szCs w:val="24"/>
        </w:rPr>
        <w:t>评审细则。</w:t>
      </w:r>
    </w:p>
    <w:p w14:paraId="4ED9A7D4">
      <w:pPr>
        <w:widowControl/>
        <w:spacing w:line="480" w:lineRule="atLeast"/>
        <w:jc w:val="left"/>
        <w:rPr>
          <w:rFonts w:ascii="黑体" w:hAnsi="黑体" w:eastAsia="黑体" w:cs="宋体"/>
          <w:b/>
          <w:color w:val="7D7D7D"/>
          <w:kern w:val="0"/>
          <w:sz w:val="24"/>
          <w:szCs w:val="24"/>
        </w:rPr>
      </w:pPr>
    </w:p>
    <w:p w14:paraId="0F08588B">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一、</w:t>
      </w:r>
      <w:r>
        <w:rPr>
          <w:rFonts w:hint="eastAsia" w:ascii="黑体" w:hAnsi="黑体" w:eastAsia="黑体" w:cs="宋体"/>
          <w:b/>
          <w:color w:val="7D7D7D"/>
          <w:kern w:val="0"/>
          <w:sz w:val="24"/>
          <w:szCs w:val="24"/>
        </w:rPr>
        <w:t>深圳大学中国经济特区研究中心学籍所属的全日制博士、硕士研究生</w:t>
      </w:r>
      <w:r>
        <w:rPr>
          <w:rFonts w:hint="eastAsia" w:ascii="黑体" w:hAnsi="黑体" w:eastAsia="黑体" w:cs="宋体"/>
          <w:b/>
          <w:color w:val="7D7D7D"/>
          <w:kern w:val="0"/>
          <w:sz w:val="24"/>
          <w:szCs w:val="24"/>
          <w:lang w:eastAsia="zh-CN"/>
        </w:rPr>
        <w:t>（</w:t>
      </w:r>
      <w:r>
        <w:rPr>
          <w:rFonts w:hint="eastAsia" w:ascii="黑体" w:hAnsi="黑体" w:eastAsia="黑体" w:cs="宋体"/>
          <w:b/>
          <w:color w:val="7D7D7D"/>
          <w:kern w:val="0"/>
          <w:sz w:val="24"/>
          <w:szCs w:val="24"/>
          <w:lang w:val="en-US" w:eastAsia="zh-CN"/>
        </w:rPr>
        <w:t>含学硕和专硕）</w:t>
      </w:r>
      <w:r>
        <w:rPr>
          <w:rFonts w:hint="eastAsia" w:ascii="黑体" w:hAnsi="黑体" w:eastAsia="黑体" w:cs="宋体"/>
          <w:b/>
          <w:color w:val="7D7D7D"/>
          <w:kern w:val="0"/>
          <w:sz w:val="24"/>
          <w:szCs w:val="24"/>
        </w:rPr>
        <w:t>和选修微专业的本科生，不包括超出正常学制年限、申请延期毕业的学生（博士评选放宽到4年内）</w:t>
      </w:r>
    </w:p>
    <w:p w14:paraId="4E398EE2">
      <w:pPr>
        <w:widowControl/>
        <w:spacing w:line="480" w:lineRule="atLeast"/>
        <w:jc w:val="left"/>
        <w:rPr>
          <w:rFonts w:ascii="黑体" w:hAnsi="黑体" w:eastAsia="黑体" w:cs="宋体"/>
          <w:b/>
          <w:color w:val="7D7D7D"/>
          <w:kern w:val="0"/>
          <w:sz w:val="24"/>
          <w:szCs w:val="24"/>
        </w:rPr>
      </w:pPr>
      <w:r>
        <w:rPr>
          <w:rFonts w:hint="eastAsia" w:ascii="宋体" w:hAnsi="宋体" w:eastAsia="宋体" w:cs="宋体"/>
          <w:b/>
          <w:color w:val="7D7D7D"/>
          <w:kern w:val="0"/>
          <w:sz w:val="24"/>
          <w:szCs w:val="24"/>
        </w:rPr>
        <w:t> </w:t>
      </w:r>
    </w:p>
    <w:p w14:paraId="112B4B65">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二、参评条件</w:t>
      </w:r>
    </w:p>
    <w:p w14:paraId="44F82C9F">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（一）热爱社会主义祖国，拥护中国共产党的领导；</w:t>
      </w:r>
    </w:p>
    <w:p w14:paraId="7FD49BCF">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（二）遵守国家法律法规，遵守学校规章制度</w:t>
      </w:r>
      <w:r>
        <w:rPr>
          <w:rFonts w:hint="eastAsia" w:ascii="黑体" w:hAnsi="黑体" w:eastAsia="黑体" w:cs="宋体"/>
          <w:b/>
          <w:color w:val="7D7D7D"/>
          <w:kern w:val="0"/>
          <w:sz w:val="24"/>
          <w:szCs w:val="24"/>
        </w:rPr>
        <w:t>，无违法违纪现象</w:t>
      </w:r>
      <w:r>
        <w:rPr>
          <w:rFonts w:ascii="黑体" w:hAnsi="黑体" w:eastAsia="黑体" w:cs="宋体"/>
          <w:b/>
          <w:color w:val="7D7D7D"/>
          <w:kern w:val="0"/>
          <w:sz w:val="24"/>
          <w:szCs w:val="24"/>
        </w:rPr>
        <w:t>；</w:t>
      </w:r>
    </w:p>
    <w:p w14:paraId="1A6A626A">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（三）诚实守信，品学兼优</w:t>
      </w:r>
      <w:r>
        <w:rPr>
          <w:rFonts w:hint="eastAsia" w:ascii="黑体" w:hAnsi="黑体" w:eastAsia="黑体" w:cs="宋体"/>
          <w:b/>
          <w:color w:val="7D7D7D"/>
          <w:kern w:val="0"/>
          <w:sz w:val="24"/>
          <w:szCs w:val="24"/>
        </w:rPr>
        <w:t>，尊师重教，团结同学</w:t>
      </w:r>
      <w:r>
        <w:rPr>
          <w:rFonts w:ascii="黑体" w:hAnsi="黑体" w:eastAsia="黑体" w:cs="宋体"/>
          <w:b/>
          <w:color w:val="7D7D7D"/>
          <w:kern w:val="0"/>
          <w:sz w:val="24"/>
          <w:szCs w:val="24"/>
        </w:rPr>
        <w:t>；</w:t>
      </w:r>
    </w:p>
    <w:p w14:paraId="7E4E4D0D">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（四）所修课程全部通过，且学位课程平均成绩达到75分以上（含75分）；</w:t>
      </w:r>
    </w:p>
    <w:p w14:paraId="1CEEF60B">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（五）积极参与科学研究和社会实践。</w:t>
      </w:r>
      <w:r>
        <w:rPr>
          <w:rFonts w:hint="eastAsia" w:ascii="宋体" w:hAnsi="宋体" w:eastAsia="宋体" w:cs="宋体"/>
          <w:b/>
          <w:color w:val="7D7D7D"/>
          <w:kern w:val="0"/>
          <w:sz w:val="24"/>
          <w:szCs w:val="24"/>
        </w:rPr>
        <w:t> </w:t>
      </w:r>
    </w:p>
    <w:p w14:paraId="1661C377">
      <w:pPr>
        <w:widowControl/>
        <w:spacing w:line="480" w:lineRule="atLeast"/>
        <w:jc w:val="left"/>
        <w:rPr>
          <w:rFonts w:ascii="黑体" w:hAnsi="黑体" w:eastAsia="黑体" w:cs="宋体"/>
          <w:b/>
          <w:color w:val="7D7D7D"/>
          <w:kern w:val="0"/>
          <w:sz w:val="24"/>
          <w:szCs w:val="24"/>
        </w:rPr>
      </w:pPr>
    </w:p>
    <w:p w14:paraId="3F9459F0">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三、参评说明</w:t>
      </w:r>
    </w:p>
    <w:p w14:paraId="0C7FE930">
      <w:pPr>
        <w:widowControl/>
        <w:spacing w:line="480" w:lineRule="atLeast"/>
        <w:ind w:firstLine="241" w:firstLineChars="100"/>
        <w:jc w:val="left"/>
        <w:rPr>
          <w:rFonts w:ascii="黑体" w:hAnsi="黑体" w:eastAsia="黑体" w:cs="宋体"/>
          <w:b/>
          <w:color w:val="7D7D7D"/>
          <w:kern w:val="0"/>
          <w:sz w:val="24"/>
          <w:szCs w:val="24"/>
        </w:rPr>
      </w:pPr>
      <w:r>
        <w:rPr>
          <w:rFonts w:ascii="黑体" w:hAnsi="黑体" w:eastAsia="黑体" w:cs="宋体"/>
          <w:b/>
          <w:color w:val="7D7D7D"/>
          <w:kern w:val="0"/>
          <w:sz w:val="24"/>
          <w:szCs w:val="24"/>
        </w:rPr>
        <w:t>1．为了倡导严谨、活泼和创新的高层次、高水平科研学术氛围，兼顾申请者的学业成绩与科研成果，特制定奖学金总分数计算方法：</w:t>
      </w:r>
    </w:p>
    <w:p w14:paraId="212F7984">
      <w:pPr>
        <w:widowControl/>
        <w:spacing w:line="480" w:lineRule="atLeast"/>
        <w:jc w:val="center"/>
        <w:rPr>
          <w:rFonts w:hint="eastAsia" w:ascii="黑体" w:hAnsi="黑体" w:eastAsia="黑体" w:cs="宋体"/>
          <w:b/>
          <w:color w:val="FF0000"/>
          <w:kern w:val="0"/>
          <w:sz w:val="24"/>
          <w:szCs w:val="24"/>
          <w:lang w:val="en-US" w:eastAsia="zh-CN"/>
        </w:rPr>
      </w:pPr>
      <w:r>
        <w:rPr>
          <w:rFonts w:ascii="黑体" w:hAnsi="黑体" w:eastAsia="黑体" w:cs="宋体"/>
          <w:b/>
          <w:color w:val="FF0000"/>
          <w:kern w:val="0"/>
          <w:sz w:val="24"/>
          <w:szCs w:val="24"/>
        </w:rPr>
        <w:t>学</w:t>
      </w:r>
      <w:r>
        <w:rPr>
          <w:rFonts w:hint="eastAsia" w:ascii="黑体" w:hAnsi="黑体" w:eastAsia="黑体" w:cs="宋体"/>
          <w:b/>
          <w:color w:val="FF0000"/>
          <w:kern w:val="0"/>
          <w:sz w:val="24"/>
          <w:szCs w:val="24"/>
        </w:rPr>
        <w:t>生排序依据</w:t>
      </w:r>
      <w:r>
        <w:rPr>
          <w:rFonts w:ascii="黑体" w:hAnsi="黑体" w:eastAsia="黑体" w:cs="宋体"/>
          <w:b/>
          <w:color w:val="FF0000"/>
          <w:kern w:val="0"/>
          <w:sz w:val="24"/>
          <w:szCs w:val="24"/>
        </w:rPr>
        <w:t xml:space="preserve"> = 学业成绩分数</w:t>
      </w:r>
      <w:r>
        <w:rPr>
          <w:rFonts w:hint="eastAsia" w:ascii="黑体" w:hAnsi="黑体" w:eastAsia="黑体" w:cs="宋体"/>
          <w:b/>
          <w:color w:val="FF0000"/>
          <w:kern w:val="0"/>
          <w:sz w:val="24"/>
          <w:szCs w:val="24"/>
        </w:rPr>
        <w:t>（百分制）</w:t>
      </w:r>
      <w:r>
        <w:rPr>
          <w:rFonts w:ascii="黑体" w:hAnsi="黑体" w:eastAsia="黑体" w:cs="宋体"/>
          <w:b/>
          <w:color w:val="FF0000"/>
          <w:kern w:val="0"/>
          <w:sz w:val="24"/>
          <w:szCs w:val="24"/>
        </w:rPr>
        <w:t>+ 科研成果奖励</w:t>
      </w:r>
      <w:r>
        <w:rPr>
          <w:rFonts w:hint="eastAsia" w:ascii="黑体" w:hAnsi="黑体" w:eastAsia="黑体" w:cs="宋体"/>
          <w:b/>
          <w:color w:val="FF0000"/>
          <w:kern w:val="0"/>
          <w:sz w:val="24"/>
          <w:szCs w:val="24"/>
        </w:rPr>
        <w:t>等级</w:t>
      </w:r>
      <w:r>
        <w:rPr>
          <w:rFonts w:hint="eastAsia" w:ascii="黑体" w:hAnsi="黑体" w:eastAsia="黑体" w:cs="宋体"/>
          <w:b/>
          <w:color w:val="FF0000"/>
          <w:kern w:val="0"/>
          <w:sz w:val="24"/>
          <w:szCs w:val="24"/>
          <w:lang w:val="en-US" w:eastAsia="zh-CN"/>
        </w:rPr>
        <w:t xml:space="preserve"> </w:t>
      </w:r>
    </w:p>
    <w:p w14:paraId="1321FFCB">
      <w:pPr>
        <w:widowControl/>
        <w:spacing w:line="480" w:lineRule="atLeast"/>
        <w:jc w:val="center"/>
        <w:rPr>
          <w:rFonts w:ascii="黑体" w:hAnsi="黑体" w:eastAsia="黑体" w:cs="宋体"/>
          <w:b/>
          <w:color w:val="FF0000"/>
          <w:kern w:val="0"/>
          <w:sz w:val="24"/>
          <w:szCs w:val="24"/>
        </w:rPr>
      </w:pPr>
      <w:r>
        <w:rPr>
          <w:rFonts w:hint="eastAsia" w:ascii="黑体" w:hAnsi="黑体" w:eastAsia="黑体" w:cs="宋体"/>
          <w:b/>
          <w:color w:val="FF0000"/>
          <w:kern w:val="0"/>
          <w:sz w:val="24"/>
          <w:szCs w:val="24"/>
        </w:rPr>
        <w:t>（例A同学 9</w:t>
      </w:r>
      <w:r>
        <w:rPr>
          <w:rFonts w:ascii="黑体" w:hAnsi="黑体" w:eastAsia="黑体" w:cs="宋体"/>
          <w:b/>
          <w:color w:val="FF0000"/>
          <w:kern w:val="0"/>
          <w:sz w:val="24"/>
          <w:szCs w:val="24"/>
        </w:rPr>
        <w:t>7</w:t>
      </w:r>
      <w:r>
        <w:rPr>
          <w:rFonts w:hint="eastAsia" w:ascii="黑体" w:hAnsi="黑体" w:eastAsia="黑体" w:cs="宋体"/>
          <w:b/>
          <w:color w:val="FF0000"/>
          <w:kern w:val="0"/>
          <w:sz w:val="24"/>
          <w:szCs w:val="24"/>
        </w:rPr>
        <w:t>分</w:t>
      </w:r>
      <w:r>
        <w:rPr>
          <w:rFonts w:ascii="黑体" w:hAnsi="黑体" w:eastAsia="黑体" w:cs="宋体"/>
          <w:b/>
          <w:color w:val="FF0000"/>
          <w:kern w:val="0"/>
          <w:sz w:val="24"/>
          <w:szCs w:val="24"/>
        </w:rPr>
        <w:t>+</w:t>
      </w:r>
      <w:r>
        <w:rPr>
          <w:rFonts w:hint="eastAsia" w:ascii="黑体" w:hAnsi="黑体" w:eastAsia="黑体" w:cs="宋体"/>
          <w:b/>
          <w:color w:val="FF0000"/>
          <w:kern w:val="0"/>
          <w:sz w:val="24"/>
          <w:szCs w:val="24"/>
        </w:rPr>
        <w:t>A级论文一篇，B级论文4篇；B同学 9</w:t>
      </w:r>
      <w:r>
        <w:rPr>
          <w:rFonts w:ascii="黑体" w:hAnsi="黑体" w:eastAsia="黑体" w:cs="宋体"/>
          <w:b/>
          <w:color w:val="FF0000"/>
          <w:kern w:val="0"/>
          <w:sz w:val="24"/>
          <w:szCs w:val="24"/>
        </w:rPr>
        <w:t>7</w:t>
      </w:r>
      <w:r>
        <w:rPr>
          <w:rFonts w:hint="eastAsia" w:ascii="黑体" w:hAnsi="黑体" w:eastAsia="黑体" w:cs="宋体"/>
          <w:b/>
          <w:color w:val="FF0000"/>
          <w:kern w:val="0"/>
          <w:sz w:val="24"/>
          <w:szCs w:val="24"/>
        </w:rPr>
        <w:t>分＋国家级三等奖一项等）</w:t>
      </w:r>
    </w:p>
    <w:p w14:paraId="11D97969">
      <w:pPr>
        <w:widowControl/>
        <w:spacing w:line="480" w:lineRule="atLeast"/>
        <w:rPr>
          <w:rFonts w:ascii="黑体" w:hAnsi="黑体" w:eastAsia="黑体" w:cs="宋体"/>
          <w:b/>
          <w:color w:val="7D7D7D"/>
          <w:kern w:val="0"/>
          <w:sz w:val="24"/>
          <w:szCs w:val="24"/>
        </w:rPr>
      </w:pPr>
      <w:r>
        <w:rPr>
          <w:rFonts w:ascii="黑体" w:hAnsi="黑体" w:eastAsia="黑体" w:cs="宋体"/>
          <w:b/>
          <w:color w:val="7D7D7D"/>
          <w:kern w:val="0"/>
          <w:sz w:val="24"/>
          <w:szCs w:val="24"/>
        </w:rPr>
        <w:t>计算说明</w:t>
      </w:r>
      <w:r>
        <w:rPr>
          <w:rFonts w:hint="eastAsia" w:ascii="黑体" w:hAnsi="黑体" w:eastAsia="黑体" w:cs="宋体"/>
          <w:b/>
          <w:color w:val="7D7D7D"/>
          <w:kern w:val="0"/>
          <w:sz w:val="24"/>
          <w:szCs w:val="24"/>
        </w:rPr>
        <w:t>：</w:t>
      </w:r>
    </w:p>
    <w:p w14:paraId="5F136285">
      <w:pPr>
        <w:widowControl/>
        <w:spacing w:line="480" w:lineRule="atLeast"/>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highlight w:val="yellow"/>
        </w:rPr>
        <w:t>（1） 2</w:t>
      </w:r>
      <w:r>
        <w:rPr>
          <w:rFonts w:hint="eastAsia" w:ascii="黑体" w:hAnsi="黑体" w:eastAsia="黑体" w:cs="宋体"/>
          <w:b/>
          <w:color w:val="7D7D7D"/>
          <w:kern w:val="0"/>
          <w:sz w:val="24"/>
          <w:szCs w:val="24"/>
          <w:highlight w:val="yellow"/>
          <w:lang w:val="en-US" w:eastAsia="zh-CN"/>
        </w:rPr>
        <w:t>4</w:t>
      </w:r>
      <w:r>
        <w:rPr>
          <w:rFonts w:hint="eastAsia" w:ascii="黑体" w:hAnsi="黑体" w:eastAsia="黑体" w:cs="宋体"/>
          <w:b/>
          <w:color w:val="7D7D7D"/>
          <w:kern w:val="0"/>
          <w:sz w:val="24"/>
          <w:szCs w:val="24"/>
          <w:highlight w:val="yellow"/>
        </w:rPr>
        <w:t>级</w:t>
      </w:r>
      <w:r>
        <w:rPr>
          <w:rFonts w:ascii="黑体" w:hAnsi="黑体" w:eastAsia="黑体" w:cs="宋体"/>
          <w:b/>
          <w:color w:val="7D7D7D"/>
          <w:kern w:val="0"/>
          <w:sz w:val="24"/>
          <w:szCs w:val="24"/>
          <w:highlight w:val="yellow"/>
        </w:rPr>
        <w:t>研究生新生学业成绩排名</w:t>
      </w:r>
      <w:r>
        <w:rPr>
          <w:rFonts w:ascii="黑体" w:hAnsi="黑体" w:eastAsia="黑体" w:cs="宋体"/>
          <w:b/>
          <w:color w:val="FF0000"/>
          <w:kern w:val="0"/>
          <w:sz w:val="24"/>
          <w:szCs w:val="24"/>
          <w:highlight w:val="yellow"/>
        </w:rPr>
        <w:t>以学校</w:t>
      </w:r>
      <w:r>
        <w:rPr>
          <w:rFonts w:hint="eastAsia" w:ascii="黑体" w:hAnsi="黑体" w:eastAsia="黑体" w:cs="宋体"/>
          <w:b/>
          <w:color w:val="FF0000"/>
          <w:kern w:val="0"/>
          <w:sz w:val="24"/>
          <w:szCs w:val="24"/>
          <w:highlight w:val="yellow"/>
        </w:rPr>
        <w:t>研究生院</w:t>
      </w:r>
      <w:r>
        <w:rPr>
          <w:rFonts w:ascii="黑体" w:hAnsi="黑体" w:eastAsia="黑体" w:cs="宋体"/>
          <w:b/>
          <w:color w:val="FF0000"/>
          <w:kern w:val="0"/>
          <w:sz w:val="24"/>
          <w:szCs w:val="24"/>
          <w:highlight w:val="yellow"/>
        </w:rPr>
        <w:t>出具研究生</w:t>
      </w:r>
      <w:r>
        <w:rPr>
          <w:rFonts w:hint="eastAsia" w:ascii="黑体" w:hAnsi="黑体" w:eastAsia="黑体" w:cs="宋体"/>
          <w:b/>
          <w:color w:val="FF0000"/>
          <w:kern w:val="0"/>
          <w:sz w:val="24"/>
          <w:szCs w:val="24"/>
          <w:highlight w:val="yellow"/>
        </w:rPr>
        <w:t>录取分数（</w:t>
      </w:r>
      <w:r>
        <w:rPr>
          <w:rFonts w:hint="eastAsia" w:ascii="黑体" w:hAnsi="黑体" w:eastAsia="黑体" w:cs="宋体"/>
          <w:b/>
          <w:color w:val="7D7D7D"/>
          <w:kern w:val="0"/>
          <w:sz w:val="24"/>
          <w:szCs w:val="24"/>
          <w:highlight w:val="yellow"/>
        </w:rPr>
        <w:t>推免生统考生均</w:t>
      </w:r>
      <w:r>
        <w:rPr>
          <w:rFonts w:hint="eastAsia" w:ascii="黑体" w:hAnsi="黑体" w:eastAsia="黑体" w:cs="宋体"/>
          <w:b/>
          <w:color w:val="FF0000"/>
          <w:kern w:val="0"/>
          <w:sz w:val="24"/>
          <w:szCs w:val="24"/>
          <w:highlight w:val="yellow"/>
        </w:rPr>
        <w:t>按录取分取百分制）</w:t>
      </w:r>
      <w:r>
        <w:rPr>
          <w:rFonts w:ascii="黑体" w:hAnsi="黑体" w:eastAsia="黑体" w:cs="宋体"/>
          <w:b/>
          <w:color w:val="7D7D7D"/>
          <w:kern w:val="0"/>
          <w:sz w:val="24"/>
          <w:szCs w:val="24"/>
          <w:highlight w:val="yellow"/>
        </w:rPr>
        <w:t>为参考标准</w:t>
      </w:r>
      <w:r>
        <w:rPr>
          <w:rFonts w:hint="eastAsia" w:ascii="黑体" w:hAnsi="黑体" w:eastAsia="黑体" w:cs="宋体"/>
          <w:b/>
          <w:color w:val="7D7D7D"/>
          <w:kern w:val="0"/>
          <w:sz w:val="24"/>
          <w:szCs w:val="24"/>
          <w:highlight w:val="yellow"/>
        </w:rPr>
        <w:t>，不另外计算第一学期成绩</w:t>
      </w:r>
      <w:r>
        <w:rPr>
          <w:rFonts w:ascii="黑体" w:hAnsi="黑体" w:eastAsia="黑体" w:cs="宋体"/>
          <w:b/>
          <w:color w:val="7D7D7D"/>
          <w:kern w:val="0"/>
          <w:sz w:val="24"/>
          <w:szCs w:val="24"/>
          <w:highlight w:val="yellow"/>
        </w:rPr>
        <w:t>；</w:t>
      </w:r>
    </w:p>
    <w:p w14:paraId="05B77D0F">
      <w:pPr>
        <w:widowControl/>
        <w:spacing w:line="480" w:lineRule="atLeast"/>
        <w:ind w:firstLine="723" w:firstLineChars="300"/>
        <w:jc w:val="left"/>
        <w:rPr>
          <w:rFonts w:ascii="黑体" w:hAnsi="黑体" w:eastAsia="黑体" w:cs="宋体"/>
          <w:b/>
          <w:color w:val="7D7D7D"/>
          <w:kern w:val="0"/>
          <w:sz w:val="24"/>
          <w:szCs w:val="24"/>
        </w:rPr>
      </w:pPr>
      <w:r>
        <w:rPr>
          <w:rFonts w:ascii="黑体" w:hAnsi="黑体" w:eastAsia="黑体" w:cs="宋体"/>
          <w:b/>
          <w:color w:val="7D7D7D"/>
          <w:kern w:val="0"/>
          <w:sz w:val="24"/>
          <w:szCs w:val="24"/>
        </w:rPr>
        <w:t>研究生</w:t>
      </w:r>
      <w:r>
        <w:rPr>
          <w:rFonts w:hint="eastAsia" w:ascii="黑体" w:hAnsi="黑体" w:eastAsia="黑体" w:cs="宋体"/>
          <w:b/>
          <w:color w:val="7D7D7D"/>
          <w:kern w:val="0"/>
          <w:sz w:val="24"/>
          <w:szCs w:val="24"/>
        </w:rPr>
        <w:t>老生（博士放宽到第四年）</w:t>
      </w:r>
      <w:r>
        <w:rPr>
          <w:rFonts w:ascii="黑体" w:hAnsi="黑体" w:eastAsia="黑体" w:cs="宋体"/>
          <w:b/>
          <w:color w:val="7D7D7D"/>
          <w:kern w:val="0"/>
          <w:sz w:val="24"/>
          <w:szCs w:val="24"/>
        </w:rPr>
        <w:t>学业成绩排名以学校出具的学位必修课平均成绩为准</w:t>
      </w:r>
      <w:r>
        <w:rPr>
          <w:rFonts w:hint="eastAsia" w:ascii="黑体" w:hAnsi="黑体" w:eastAsia="黑体" w:cs="宋体"/>
          <w:b/>
          <w:color w:val="7D7D7D"/>
          <w:kern w:val="0"/>
          <w:sz w:val="24"/>
          <w:szCs w:val="24"/>
        </w:rPr>
        <w:t>，需</w:t>
      </w:r>
      <w:r>
        <w:rPr>
          <w:rFonts w:hint="eastAsia" w:ascii="黑体" w:hAnsi="黑体" w:eastAsia="黑体" w:cs="宋体"/>
          <w:b/>
          <w:color w:val="FF0000"/>
          <w:kern w:val="0"/>
          <w:sz w:val="24"/>
          <w:szCs w:val="24"/>
        </w:rPr>
        <w:t>提供打印版成绩单（可交复印件）</w:t>
      </w:r>
      <w:r>
        <w:rPr>
          <w:rFonts w:ascii="黑体" w:hAnsi="黑体" w:eastAsia="黑体" w:cs="宋体"/>
          <w:b/>
          <w:color w:val="FF0000"/>
          <w:kern w:val="0"/>
          <w:sz w:val="24"/>
          <w:szCs w:val="24"/>
        </w:rPr>
        <w:t>；</w:t>
      </w:r>
    </w:p>
    <w:p w14:paraId="6B455BC6">
      <w:pPr>
        <w:widowControl/>
        <w:spacing w:line="480" w:lineRule="atLeast"/>
        <w:jc w:val="left"/>
        <w:rPr>
          <w:rFonts w:ascii="黑体" w:hAnsi="黑体" w:eastAsia="黑体" w:cs="宋体"/>
          <w:b/>
          <w:color w:val="7D7D7D"/>
          <w:kern w:val="0"/>
          <w:sz w:val="24"/>
          <w:szCs w:val="24"/>
        </w:rPr>
      </w:pPr>
    </w:p>
    <w:p w14:paraId="5EDEA507">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（2）科研成果奖励范围此次计入奖励分数的科研成果主要以申请者发表的本专业科研论文和参加各类（校）市级、省级和国家级科研竞赛的参赛成绩来体现。</w:t>
      </w:r>
    </w:p>
    <w:p w14:paraId="1E6DDF2D">
      <w:pPr>
        <w:widowControl/>
        <w:spacing w:line="480" w:lineRule="atLeast"/>
        <w:jc w:val="left"/>
        <w:rPr>
          <w:rFonts w:ascii="黑体" w:hAnsi="黑体" w:eastAsia="黑体" w:cs="宋体"/>
          <w:b/>
          <w:color w:val="7D7D7D"/>
          <w:kern w:val="0"/>
          <w:sz w:val="24"/>
          <w:szCs w:val="24"/>
        </w:rPr>
      </w:pPr>
    </w:p>
    <w:p w14:paraId="78178ED2">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（3）科研论文奖励说明：申请者必须至少发表一篇本专业论文(核心期刊及以上)；申请者必须是</w:t>
      </w:r>
      <w:r>
        <w:rPr>
          <w:rFonts w:ascii="黑体" w:hAnsi="黑体" w:eastAsia="黑体" w:cs="宋体"/>
          <w:b/>
          <w:color w:val="FF0000"/>
          <w:kern w:val="0"/>
          <w:sz w:val="24"/>
          <w:szCs w:val="24"/>
        </w:rPr>
        <w:t>第一作者</w:t>
      </w:r>
      <w:r>
        <w:rPr>
          <w:rFonts w:ascii="黑体" w:hAnsi="黑体" w:eastAsia="黑体" w:cs="宋体"/>
          <w:b/>
          <w:color w:val="7D7D7D"/>
          <w:kern w:val="0"/>
          <w:sz w:val="24"/>
          <w:szCs w:val="24"/>
        </w:rPr>
        <w:t>或者申请者为</w:t>
      </w:r>
      <w:r>
        <w:rPr>
          <w:rFonts w:ascii="黑体" w:hAnsi="黑体" w:eastAsia="黑体" w:cs="宋体"/>
          <w:b/>
          <w:color w:val="FF0000"/>
          <w:kern w:val="0"/>
          <w:sz w:val="24"/>
          <w:szCs w:val="24"/>
        </w:rPr>
        <w:t>第二作者且第一作者是申请人的导师</w:t>
      </w:r>
      <w:r>
        <w:rPr>
          <w:rFonts w:ascii="黑体" w:hAnsi="黑体" w:eastAsia="黑体" w:cs="宋体"/>
          <w:b/>
          <w:color w:val="7D7D7D"/>
          <w:kern w:val="0"/>
          <w:sz w:val="24"/>
          <w:szCs w:val="24"/>
        </w:rPr>
        <w:t>；申请奖学金时使用的成果应以见刊为准（仅获得录用通知的成果不得使用）；</w:t>
      </w:r>
      <w:r>
        <w:rPr>
          <w:rFonts w:hint="eastAsia" w:ascii="黑体" w:hAnsi="黑体" w:eastAsia="黑体" w:cs="宋体"/>
          <w:b/>
          <w:color w:val="7D7D7D"/>
          <w:kern w:val="0"/>
          <w:sz w:val="24"/>
          <w:szCs w:val="24"/>
        </w:rPr>
        <w:t>老生</w:t>
      </w:r>
      <w:r>
        <w:rPr>
          <w:rFonts w:ascii="黑体" w:hAnsi="黑体" w:eastAsia="黑体" w:cs="宋体"/>
          <w:b/>
          <w:color w:val="7D7D7D"/>
          <w:kern w:val="0"/>
          <w:sz w:val="24"/>
          <w:szCs w:val="24"/>
        </w:rPr>
        <w:t>刊物</w:t>
      </w:r>
      <w:r>
        <w:rPr>
          <w:rFonts w:hint="eastAsia" w:ascii="黑体" w:hAnsi="黑体" w:eastAsia="黑体" w:cs="宋体"/>
          <w:b/>
          <w:color w:val="7D7D7D"/>
          <w:kern w:val="0"/>
          <w:sz w:val="24"/>
          <w:szCs w:val="24"/>
        </w:rPr>
        <w:t>见刊的</w:t>
      </w:r>
      <w:r>
        <w:rPr>
          <w:rFonts w:ascii="黑体" w:hAnsi="黑体" w:eastAsia="黑体" w:cs="宋体"/>
          <w:b/>
          <w:color w:val="7D7D7D"/>
          <w:kern w:val="0"/>
          <w:sz w:val="24"/>
          <w:szCs w:val="24"/>
        </w:rPr>
        <w:t>时间为</w:t>
      </w:r>
      <w:r>
        <w:rPr>
          <w:rFonts w:hint="eastAsia" w:ascii="黑体" w:hAnsi="黑体" w:eastAsia="黑体" w:cs="宋体"/>
          <w:b/>
          <w:color w:val="FF0000"/>
          <w:kern w:val="0"/>
          <w:sz w:val="24"/>
          <w:szCs w:val="24"/>
        </w:rPr>
        <w:t>2</w:t>
      </w:r>
      <w:r>
        <w:rPr>
          <w:rFonts w:ascii="黑体" w:hAnsi="黑体" w:eastAsia="黑体" w:cs="宋体"/>
          <w:b/>
          <w:color w:val="FF0000"/>
          <w:kern w:val="0"/>
          <w:sz w:val="24"/>
          <w:szCs w:val="24"/>
        </w:rPr>
        <w:t>023</w:t>
      </w:r>
      <w:r>
        <w:rPr>
          <w:rFonts w:hint="eastAsia" w:ascii="黑体" w:hAnsi="黑体" w:eastAsia="黑体" w:cs="宋体"/>
          <w:b/>
          <w:color w:val="FF0000"/>
          <w:kern w:val="0"/>
          <w:sz w:val="24"/>
          <w:szCs w:val="24"/>
        </w:rPr>
        <w:t>年</w:t>
      </w:r>
      <w:r>
        <w:rPr>
          <w:rFonts w:ascii="黑体" w:hAnsi="黑体" w:eastAsia="黑体" w:cs="宋体"/>
          <w:b/>
          <w:color w:val="FF0000"/>
          <w:kern w:val="0"/>
          <w:sz w:val="24"/>
          <w:szCs w:val="24"/>
        </w:rPr>
        <w:t>1月1日起至</w:t>
      </w:r>
      <w:r>
        <w:rPr>
          <w:rFonts w:hint="eastAsia" w:ascii="黑体" w:hAnsi="黑体" w:eastAsia="黑体" w:cs="宋体"/>
          <w:b/>
          <w:color w:val="FF0000"/>
          <w:kern w:val="0"/>
          <w:sz w:val="24"/>
          <w:szCs w:val="24"/>
        </w:rPr>
        <w:t>2</w:t>
      </w:r>
      <w:r>
        <w:rPr>
          <w:rFonts w:ascii="黑体" w:hAnsi="黑体" w:eastAsia="黑体" w:cs="宋体"/>
          <w:b/>
          <w:color w:val="FF0000"/>
          <w:kern w:val="0"/>
          <w:sz w:val="24"/>
          <w:szCs w:val="24"/>
        </w:rPr>
        <w:t>023年</w:t>
      </w:r>
      <w:r>
        <w:rPr>
          <w:rFonts w:hint="eastAsia" w:ascii="黑体" w:hAnsi="黑体" w:eastAsia="黑体" w:cs="宋体"/>
          <w:b/>
          <w:color w:val="FF0000"/>
          <w:kern w:val="0"/>
          <w:sz w:val="24"/>
          <w:szCs w:val="24"/>
        </w:rPr>
        <w:t>1</w:t>
      </w:r>
      <w:r>
        <w:rPr>
          <w:rFonts w:ascii="黑体" w:hAnsi="黑体" w:eastAsia="黑体" w:cs="宋体"/>
          <w:b/>
          <w:color w:val="FF0000"/>
          <w:kern w:val="0"/>
          <w:sz w:val="24"/>
          <w:szCs w:val="24"/>
        </w:rPr>
        <w:t>2月31日</w:t>
      </w:r>
      <w:r>
        <w:rPr>
          <w:rFonts w:hint="eastAsia" w:ascii="黑体" w:hAnsi="黑体" w:eastAsia="黑体" w:cs="宋体"/>
          <w:b/>
          <w:color w:val="FF0000"/>
          <w:kern w:val="0"/>
          <w:sz w:val="24"/>
          <w:szCs w:val="24"/>
        </w:rPr>
        <w:t>，2</w:t>
      </w:r>
      <w:r>
        <w:rPr>
          <w:rFonts w:ascii="黑体" w:hAnsi="黑体" w:eastAsia="黑体" w:cs="宋体"/>
          <w:b/>
          <w:color w:val="FF0000"/>
          <w:kern w:val="0"/>
          <w:sz w:val="24"/>
          <w:szCs w:val="24"/>
        </w:rPr>
        <w:t>3</w:t>
      </w:r>
      <w:r>
        <w:rPr>
          <w:rFonts w:hint="eastAsia" w:ascii="黑体" w:hAnsi="黑体" w:eastAsia="黑体" w:cs="宋体"/>
          <w:b/>
          <w:color w:val="FF0000"/>
          <w:kern w:val="0"/>
          <w:sz w:val="24"/>
          <w:szCs w:val="24"/>
        </w:rPr>
        <w:t>级新生为近两年</w:t>
      </w:r>
      <w:r>
        <w:rPr>
          <w:rFonts w:ascii="黑体" w:hAnsi="黑体" w:eastAsia="黑体" w:cs="宋体"/>
          <w:b/>
          <w:color w:val="7D7D7D"/>
          <w:kern w:val="0"/>
          <w:sz w:val="24"/>
          <w:szCs w:val="24"/>
        </w:rPr>
        <w:t>。</w:t>
      </w:r>
    </w:p>
    <w:p w14:paraId="3ACF0773">
      <w:pPr>
        <w:widowControl/>
        <w:spacing w:line="480" w:lineRule="atLeast"/>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奖励等级</w:t>
      </w:r>
      <w:r>
        <w:rPr>
          <w:rFonts w:ascii="黑体" w:hAnsi="黑体" w:eastAsia="黑体" w:cs="宋体"/>
          <w:b/>
          <w:color w:val="7D7D7D"/>
          <w:kern w:val="0"/>
          <w:sz w:val="24"/>
          <w:szCs w:val="24"/>
        </w:rPr>
        <w:t>设置：</w:t>
      </w:r>
    </w:p>
    <w:p w14:paraId="4070B840">
      <w:pPr>
        <w:widowControl/>
        <w:spacing w:line="480" w:lineRule="atLeast"/>
        <w:jc w:val="lef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（二）论文A类、B类、C类论文质量等级，根据深圳大学科研管理部门制定标准如下：</w:t>
      </w:r>
    </w:p>
    <w:p w14:paraId="5D841DFA">
      <w:pPr>
        <w:widowControl/>
        <w:spacing w:line="480" w:lineRule="atLeast"/>
        <w:jc w:val="lef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1.人文社科类学术论文根据《深圳大学人文社会科学顶级、权威学术期刊目录（2023版）》分类：</w:t>
      </w:r>
    </w:p>
    <w:p w14:paraId="0FAFE034">
      <w:pPr>
        <w:widowControl/>
        <w:spacing w:line="480" w:lineRule="atLeast"/>
        <w:jc w:val="lef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A类为特级学术期刊和顶级学术期刊；</w:t>
      </w:r>
    </w:p>
    <w:p w14:paraId="489D2C74">
      <w:pPr>
        <w:widowControl/>
        <w:spacing w:line="480" w:lineRule="atLeast"/>
        <w:jc w:val="lef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B类为权威学术期刊；</w:t>
      </w:r>
    </w:p>
    <w:p w14:paraId="5465D7C0">
      <w:pPr>
        <w:widowControl/>
        <w:spacing w:line="480" w:lineRule="atLeast"/>
        <w:jc w:val="lef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C类为普通C刊以及SSCI3/4区期刊。</w:t>
      </w:r>
    </w:p>
    <w:p w14:paraId="6212B8A4">
      <w:pPr>
        <w:widowControl/>
        <w:spacing w:line="480" w:lineRule="atLeast"/>
        <w:jc w:val="lef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以上期刊不含开源期刊、不含扩展版和集刊，需手写承诺书。</w:t>
      </w:r>
    </w:p>
    <w:p w14:paraId="034247E5">
      <w:pPr>
        <w:widowControl/>
        <w:spacing w:line="480" w:lineRule="atLeast"/>
        <w:jc w:val="left"/>
        <w:rPr>
          <w:rFonts w:ascii="黑体" w:hAnsi="黑体" w:eastAsia="黑体" w:cs="宋体"/>
          <w:b/>
          <w:color w:val="7D7D7D"/>
          <w:kern w:val="0"/>
          <w:sz w:val="24"/>
          <w:szCs w:val="24"/>
          <w:highlight w:val="yellow"/>
        </w:rPr>
      </w:pPr>
    </w:p>
    <w:p w14:paraId="6B05B347">
      <w:pPr>
        <w:widowControl/>
        <w:spacing w:line="480" w:lineRule="atLeast"/>
        <w:jc w:val="lef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2.自然科学类学术论文按照中科院期刊分区分类标准及中国科协学会“高质量科技期刊分级目录”分以下等级：</w:t>
      </w:r>
    </w:p>
    <w:p w14:paraId="3C6B4387">
      <w:pPr>
        <w:widowControl/>
        <w:spacing w:line="480" w:lineRule="atLeast"/>
        <w:jc w:val="lef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A类为JCR大类1区或中国科协学会“高质量科技期刊分级目录”T1；</w:t>
      </w:r>
    </w:p>
    <w:p w14:paraId="7C7AB30A">
      <w:pPr>
        <w:widowControl/>
        <w:spacing w:line="480" w:lineRule="atLeast"/>
        <w:jc w:val="lef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B类为JCR大类2区或中国科协学会“高质量科技期刊分级目录”T2；</w:t>
      </w:r>
    </w:p>
    <w:p w14:paraId="731C7044">
      <w:pPr>
        <w:widowControl/>
        <w:spacing w:line="480" w:lineRule="atLeast"/>
        <w:jc w:val="lef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C类为JCR大类3/4区或中国科协学会“高质量科技期刊分级目录”T3。</w:t>
      </w:r>
    </w:p>
    <w:p w14:paraId="523BE769">
      <w:pPr>
        <w:widowControl/>
        <w:spacing w:line="480" w:lineRule="atLeast"/>
        <w:jc w:val="lef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具体可以查询网址：http://www.lib.szu.edu.cn/zh-hans/er/fenqubiao，中科院期刊分区表。</w:t>
      </w:r>
    </w:p>
    <w:p w14:paraId="591794C2">
      <w:pPr>
        <w:widowControl/>
        <w:spacing w:line="480" w:lineRule="atLeast"/>
        <w:jc w:val="lef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https://stm.castscs.org.cn/qwfb.jhtml,中国科协学会，栏目：“高质量科技期刊分级目录”。</w:t>
      </w:r>
    </w:p>
    <w:p w14:paraId="2C0F86F0">
      <w:pPr>
        <w:widowControl/>
        <w:spacing w:line="480" w:lineRule="atLeast"/>
        <w:jc w:val="lef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以上期刊不含扩展版和集刊，需手写承诺书。如果某个期刊在JCR大类或中国科协学会“高质量科技期刊分级目录”官方标准中有冲突，按其高标准分类（请自行提交分级说明和相关材料）。</w:t>
      </w:r>
    </w:p>
    <w:p w14:paraId="021D33C3">
      <w:pPr>
        <w:widowControl/>
        <w:spacing w:line="480" w:lineRule="atLeast"/>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highlight w:val="yellow"/>
        </w:rPr>
        <w:t>（注：两篇低水平论文不能叠加成一篇高水平论文）</w:t>
      </w:r>
    </w:p>
    <w:p w14:paraId="749AB0AD">
      <w:pPr>
        <w:widowControl/>
        <w:spacing w:line="480" w:lineRule="atLeast"/>
        <w:jc w:val="left"/>
        <w:rPr>
          <w:rFonts w:ascii="黑体" w:hAnsi="黑体" w:eastAsia="黑体" w:cs="宋体"/>
          <w:b/>
          <w:color w:val="7D7D7D"/>
          <w:kern w:val="0"/>
          <w:sz w:val="24"/>
          <w:szCs w:val="24"/>
        </w:rPr>
      </w:pPr>
    </w:p>
    <w:p w14:paraId="6AB8811F">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(4）科研竞赛奖励说明</w:t>
      </w:r>
    </w:p>
    <w:p w14:paraId="433E7D98">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深圳大学研究生科研竞赛范围包括高水平学科竞赛、本学科全国性专业竞赛和其他经济学科内部主办的科研竞赛活动。科研竞赛获奖</w:t>
      </w:r>
      <w:r>
        <w:rPr>
          <w:rFonts w:hint="eastAsia" w:ascii="黑体" w:hAnsi="黑体" w:eastAsia="黑体" w:cs="宋体"/>
          <w:b/>
          <w:color w:val="7D7D7D"/>
          <w:kern w:val="0"/>
          <w:sz w:val="24"/>
          <w:szCs w:val="24"/>
        </w:rPr>
        <w:t>老生时间</w:t>
      </w:r>
      <w:r>
        <w:rPr>
          <w:rFonts w:ascii="黑体" w:hAnsi="黑体" w:eastAsia="黑体" w:cs="宋体"/>
          <w:b/>
          <w:color w:val="7D7D7D"/>
          <w:kern w:val="0"/>
          <w:sz w:val="24"/>
          <w:szCs w:val="24"/>
        </w:rPr>
        <w:t>为</w:t>
      </w:r>
      <w:r>
        <w:rPr>
          <w:rFonts w:hint="eastAsia" w:ascii="黑体" w:hAnsi="黑体" w:eastAsia="黑体" w:cs="宋体"/>
          <w:b/>
          <w:color w:val="FF0000"/>
          <w:kern w:val="0"/>
          <w:sz w:val="24"/>
          <w:szCs w:val="24"/>
        </w:rPr>
        <w:t>2</w:t>
      </w:r>
      <w:r>
        <w:rPr>
          <w:rFonts w:ascii="黑体" w:hAnsi="黑体" w:eastAsia="黑体" w:cs="宋体"/>
          <w:b/>
          <w:color w:val="FF0000"/>
          <w:kern w:val="0"/>
          <w:sz w:val="24"/>
          <w:szCs w:val="24"/>
        </w:rPr>
        <w:t>02</w:t>
      </w:r>
      <w:r>
        <w:rPr>
          <w:rFonts w:hint="eastAsia" w:ascii="黑体" w:hAnsi="黑体" w:eastAsia="黑体" w:cs="宋体"/>
          <w:b/>
          <w:color w:val="FF0000"/>
          <w:kern w:val="0"/>
          <w:sz w:val="24"/>
          <w:szCs w:val="24"/>
          <w:lang w:val="en-US" w:eastAsia="zh-CN"/>
        </w:rPr>
        <w:t>4</w:t>
      </w:r>
      <w:r>
        <w:rPr>
          <w:rFonts w:hint="eastAsia" w:ascii="黑体" w:hAnsi="黑体" w:eastAsia="黑体" w:cs="宋体"/>
          <w:b/>
          <w:color w:val="FF0000"/>
          <w:kern w:val="0"/>
          <w:sz w:val="24"/>
          <w:szCs w:val="24"/>
        </w:rPr>
        <w:t>年</w:t>
      </w:r>
      <w:r>
        <w:rPr>
          <w:rFonts w:ascii="黑体" w:hAnsi="黑体" w:eastAsia="黑体" w:cs="宋体"/>
          <w:b/>
          <w:color w:val="FF0000"/>
          <w:kern w:val="0"/>
          <w:sz w:val="24"/>
          <w:szCs w:val="24"/>
        </w:rPr>
        <w:t>1月1日起至</w:t>
      </w:r>
      <w:r>
        <w:rPr>
          <w:rFonts w:hint="eastAsia" w:ascii="黑体" w:hAnsi="黑体" w:eastAsia="黑体" w:cs="宋体"/>
          <w:b/>
          <w:color w:val="FF0000"/>
          <w:kern w:val="0"/>
          <w:sz w:val="24"/>
          <w:szCs w:val="24"/>
        </w:rPr>
        <w:t>2</w:t>
      </w:r>
      <w:r>
        <w:rPr>
          <w:rFonts w:ascii="黑体" w:hAnsi="黑体" w:eastAsia="黑体" w:cs="宋体"/>
          <w:b/>
          <w:color w:val="FF0000"/>
          <w:kern w:val="0"/>
          <w:sz w:val="24"/>
          <w:szCs w:val="24"/>
        </w:rPr>
        <w:t>02</w:t>
      </w:r>
      <w:r>
        <w:rPr>
          <w:rFonts w:hint="eastAsia" w:ascii="黑体" w:hAnsi="黑体" w:eastAsia="黑体" w:cs="宋体"/>
          <w:b/>
          <w:color w:val="FF0000"/>
          <w:kern w:val="0"/>
          <w:sz w:val="24"/>
          <w:szCs w:val="24"/>
          <w:lang w:val="en-US" w:eastAsia="zh-CN"/>
        </w:rPr>
        <w:t>4</w:t>
      </w:r>
      <w:r>
        <w:rPr>
          <w:rFonts w:hint="eastAsia" w:ascii="黑体" w:hAnsi="黑体" w:eastAsia="黑体" w:cs="宋体"/>
          <w:b/>
          <w:color w:val="FF0000"/>
          <w:kern w:val="0"/>
          <w:sz w:val="24"/>
          <w:szCs w:val="24"/>
        </w:rPr>
        <w:t>年1</w:t>
      </w:r>
      <w:r>
        <w:rPr>
          <w:rFonts w:ascii="黑体" w:hAnsi="黑体" w:eastAsia="黑体" w:cs="宋体"/>
          <w:b/>
          <w:color w:val="FF0000"/>
          <w:kern w:val="0"/>
          <w:sz w:val="24"/>
          <w:szCs w:val="24"/>
        </w:rPr>
        <w:t>2</w:t>
      </w:r>
      <w:r>
        <w:rPr>
          <w:rFonts w:hint="eastAsia" w:ascii="黑体" w:hAnsi="黑体" w:eastAsia="黑体" w:cs="宋体"/>
          <w:b/>
          <w:color w:val="FF0000"/>
          <w:kern w:val="0"/>
          <w:sz w:val="24"/>
          <w:szCs w:val="24"/>
        </w:rPr>
        <w:t>月3</w:t>
      </w:r>
      <w:r>
        <w:rPr>
          <w:rFonts w:ascii="黑体" w:hAnsi="黑体" w:eastAsia="黑体" w:cs="宋体"/>
          <w:b/>
          <w:color w:val="FF0000"/>
          <w:kern w:val="0"/>
          <w:sz w:val="24"/>
          <w:szCs w:val="24"/>
        </w:rPr>
        <w:t>1</w:t>
      </w:r>
      <w:r>
        <w:rPr>
          <w:rFonts w:hint="eastAsia" w:ascii="黑体" w:hAnsi="黑体" w:eastAsia="黑体" w:cs="宋体"/>
          <w:b/>
          <w:color w:val="FF0000"/>
          <w:kern w:val="0"/>
          <w:sz w:val="24"/>
          <w:szCs w:val="24"/>
        </w:rPr>
        <w:t>日，2</w:t>
      </w:r>
      <w:r>
        <w:rPr>
          <w:rFonts w:hint="eastAsia" w:ascii="黑体" w:hAnsi="黑体" w:eastAsia="黑体" w:cs="宋体"/>
          <w:b/>
          <w:color w:val="FF0000"/>
          <w:kern w:val="0"/>
          <w:sz w:val="24"/>
          <w:szCs w:val="24"/>
          <w:lang w:val="en-US" w:eastAsia="zh-CN"/>
        </w:rPr>
        <w:t>4</w:t>
      </w:r>
      <w:r>
        <w:rPr>
          <w:rFonts w:hint="eastAsia" w:ascii="黑体" w:hAnsi="黑体" w:eastAsia="黑体" w:cs="宋体"/>
          <w:b/>
          <w:color w:val="FF0000"/>
          <w:kern w:val="0"/>
          <w:sz w:val="24"/>
          <w:szCs w:val="24"/>
        </w:rPr>
        <w:t>级新生为近两年</w:t>
      </w:r>
      <w:r>
        <w:rPr>
          <w:rFonts w:ascii="黑体" w:hAnsi="黑体" w:eastAsia="黑体" w:cs="宋体"/>
          <w:b/>
          <w:color w:val="7D7D7D"/>
          <w:kern w:val="0"/>
          <w:sz w:val="24"/>
          <w:szCs w:val="24"/>
        </w:rPr>
        <w:t>。</w:t>
      </w:r>
      <w:r>
        <w:rPr>
          <w:rFonts w:hint="eastAsia" w:ascii="黑体" w:hAnsi="黑体" w:eastAsia="黑体" w:cs="宋体"/>
          <w:b/>
          <w:color w:val="7D7D7D"/>
          <w:kern w:val="0"/>
          <w:sz w:val="24"/>
          <w:szCs w:val="24"/>
          <w:highlight w:val="yellow"/>
        </w:rPr>
        <w:t>竞赛获奖完成人应在获奖证书中排名第一，第二位，国家级/部级比赛获奖考虑前五名，排分顺序按照国家级/部级&gt;省级</w:t>
      </w:r>
      <w:r>
        <w:rPr>
          <w:rFonts w:ascii="黑体" w:hAnsi="黑体" w:eastAsia="黑体" w:cs="宋体"/>
          <w:b/>
          <w:color w:val="7D7D7D"/>
          <w:kern w:val="0"/>
          <w:sz w:val="24"/>
          <w:szCs w:val="24"/>
          <w:highlight w:val="yellow"/>
        </w:rPr>
        <w:t>&gt;</w:t>
      </w:r>
      <w:r>
        <w:rPr>
          <w:rFonts w:hint="eastAsia" w:ascii="黑体" w:hAnsi="黑体" w:eastAsia="黑体" w:cs="宋体"/>
          <w:b/>
          <w:color w:val="7D7D7D"/>
          <w:kern w:val="0"/>
          <w:sz w:val="24"/>
          <w:szCs w:val="24"/>
          <w:highlight w:val="yellow"/>
        </w:rPr>
        <w:t>市级</w:t>
      </w:r>
      <w:r>
        <w:rPr>
          <w:rFonts w:ascii="黑体" w:hAnsi="黑体" w:eastAsia="黑体" w:cs="宋体"/>
          <w:b/>
          <w:color w:val="7D7D7D"/>
          <w:kern w:val="0"/>
          <w:sz w:val="24"/>
          <w:szCs w:val="24"/>
          <w:highlight w:val="yellow"/>
        </w:rPr>
        <w:t>&gt;</w:t>
      </w:r>
      <w:r>
        <w:rPr>
          <w:rFonts w:hint="eastAsia" w:ascii="黑体" w:hAnsi="黑体" w:eastAsia="黑体" w:cs="宋体"/>
          <w:b/>
          <w:color w:val="7D7D7D"/>
          <w:kern w:val="0"/>
          <w:sz w:val="24"/>
          <w:szCs w:val="24"/>
          <w:highlight w:val="yellow"/>
        </w:rPr>
        <w:t>校级。</w:t>
      </w:r>
    </w:p>
    <w:p w14:paraId="07F80421">
      <w:pPr>
        <w:widowControl/>
        <w:spacing w:line="480" w:lineRule="atLeast"/>
        <w:jc w:val="left"/>
        <w:rPr>
          <w:rFonts w:ascii="黑体" w:hAnsi="黑体" w:eastAsia="黑体" w:cs="宋体"/>
          <w:b/>
          <w:color w:val="7D7D7D"/>
          <w:kern w:val="0"/>
          <w:sz w:val="24"/>
          <w:szCs w:val="24"/>
        </w:rPr>
      </w:pPr>
    </w:p>
    <w:p w14:paraId="50C315B8">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w:t>
      </w:r>
      <w:r>
        <w:rPr>
          <w:rFonts w:hint="eastAsia" w:ascii="黑体" w:hAnsi="黑体" w:eastAsia="黑体" w:cs="宋体"/>
          <w:b/>
          <w:color w:val="7D7D7D"/>
          <w:kern w:val="0"/>
          <w:sz w:val="24"/>
          <w:szCs w:val="24"/>
        </w:rPr>
        <w:t>5）同分处理原则</w:t>
      </w:r>
    </w:p>
    <w:p w14:paraId="1856AD26">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如遇同学学业成绩分数</w:t>
      </w:r>
      <w:r>
        <w:rPr>
          <w:rFonts w:hint="eastAsia" w:ascii="黑体" w:hAnsi="黑体" w:eastAsia="黑体" w:cs="宋体"/>
          <w:b/>
          <w:color w:val="7D7D7D"/>
          <w:kern w:val="0"/>
          <w:sz w:val="24"/>
          <w:szCs w:val="24"/>
        </w:rPr>
        <w:t>，科研奖励相似/</w:t>
      </w:r>
      <w:r>
        <w:rPr>
          <w:rFonts w:ascii="黑体" w:hAnsi="黑体" w:eastAsia="黑体" w:cs="宋体"/>
          <w:b/>
          <w:color w:val="7D7D7D"/>
          <w:kern w:val="0"/>
          <w:sz w:val="24"/>
          <w:szCs w:val="24"/>
        </w:rPr>
        <w:t>相同情况，按照以下原则来区分排名：一年级硕士研究生新生</w:t>
      </w:r>
      <w:r>
        <w:rPr>
          <w:rFonts w:hint="eastAsia" w:ascii="黑体" w:hAnsi="黑体" w:eastAsia="黑体" w:cs="宋体"/>
          <w:b/>
          <w:color w:val="7D7D7D"/>
          <w:kern w:val="0"/>
          <w:sz w:val="24"/>
          <w:szCs w:val="24"/>
        </w:rPr>
        <w:t>如遇同分情况，按照研究生复试成绩排名来区分。其他成果相似情况，未纳入奖学金奖励参考范围的获奖/专利等可以作为补充材料，由委员会酌情讨论投票决定。</w:t>
      </w:r>
    </w:p>
    <w:p w14:paraId="707184AF">
      <w:pPr>
        <w:widowControl/>
        <w:spacing w:line="480" w:lineRule="atLeast"/>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 xml:space="preserve"> </w:t>
      </w:r>
    </w:p>
    <w:p w14:paraId="4124BFBB">
      <w:pPr>
        <w:widowControl/>
        <w:spacing w:line="480" w:lineRule="atLeast"/>
        <w:jc w:val="left"/>
        <w:rPr>
          <w:rFonts w:ascii="黑体" w:hAnsi="黑体" w:eastAsia="黑体" w:cs="宋体"/>
          <w:b/>
          <w:color w:val="7D7D7D"/>
          <w:kern w:val="0"/>
          <w:sz w:val="24"/>
          <w:szCs w:val="24"/>
        </w:rPr>
      </w:pPr>
    </w:p>
    <w:p w14:paraId="111C53EC">
      <w:pPr>
        <w:widowControl/>
        <w:spacing w:line="480" w:lineRule="atLeast"/>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四</w:t>
      </w:r>
      <w:r>
        <w:rPr>
          <w:rFonts w:ascii="黑体" w:hAnsi="黑体" w:eastAsia="黑体" w:cs="宋体"/>
          <w:b/>
          <w:color w:val="7D7D7D"/>
          <w:kern w:val="0"/>
          <w:sz w:val="24"/>
          <w:szCs w:val="24"/>
        </w:rPr>
        <w:t>、有关说明及注意事项</w:t>
      </w:r>
    </w:p>
    <w:p w14:paraId="05209431">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w:t>
      </w:r>
      <w:r>
        <w:rPr>
          <w:rFonts w:hint="eastAsia" w:ascii="黑体" w:hAnsi="黑体" w:eastAsia="黑体" w:cs="宋体"/>
          <w:b/>
          <w:color w:val="7D7D7D"/>
          <w:kern w:val="0"/>
          <w:sz w:val="24"/>
          <w:szCs w:val="24"/>
        </w:rPr>
        <w:t>一</w:t>
      </w:r>
      <w:r>
        <w:rPr>
          <w:rFonts w:ascii="黑体" w:hAnsi="黑体" w:eastAsia="黑体" w:cs="宋体"/>
          <w:b/>
          <w:color w:val="7D7D7D"/>
          <w:kern w:val="0"/>
          <w:sz w:val="24"/>
          <w:szCs w:val="24"/>
        </w:rPr>
        <w:t>）对认定或评审结果有异议的学生，可在公示阶段向评审委员会提出申诉，评审委员会应及时研究并予以答复。</w:t>
      </w:r>
    </w:p>
    <w:p w14:paraId="4DE1DA97">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w:t>
      </w:r>
      <w:r>
        <w:rPr>
          <w:rFonts w:hint="eastAsia" w:ascii="黑体" w:hAnsi="黑体" w:eastAsia="黑体" w:cs="宋体"/>
          <w:b/>
          <w:color w:val="7D7D7D"/>
          <w:kern w:val="0"/>
          <w:sz w:val="24"/>
          <w:szCs w:val="24"/>
        </w:rPr>
        <w:t>二</w:t>
      </w:r>
      <w:r>
        <w:rPr>
          <w:rFonts w:ascii="黑体" w:hAnsi="黑体" w:eastAsia="黑体" w:cs="宋体"/>
          <w:b/>
          <w:color w:val="7D7D7D"/>
          <w:kern w:val="0"/>
          <w:sz w:val="24"/>
          <w:szCs w:val="24"/>
        </w:rPr>
        <w:t>）研究生学业奖学金的评审工作坚持公正、公平、公开、择优的原则，严格执行国家有关教育法规，杜绝弄虚作假的行为。</w:t>
      </w:r>
    </w:p>
    <w:p w14:paraId="6B635ACB">
      <w:pPr>
        <w:widowControl/>
        <w:spacing w:line="480" w:lineRule="atLeast"/>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（三）参评本科生若持有获奖的本科类学科竞赛且未纳入学科竞赛成果名单的，可以作为补充附件由委员会进行参考。</w:t>
      </w:r>
    </w:p>
    <w:p w14:paraId="2D4F0489">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w:t>
      </w:r>
      <w:r>
        <w:rPr>
          <w:rFonts w:hint="eastAsia" w:ascii="黑体" w:hAnsi="黑体" w:eastAsia="黑体" w:cs="宋体"/>
          <w:b/>
          <w:color w:val="7D7D7D"/>
          <w:kern w:val="0"/>
          <w:sz w:val="24"/>
          <w:szCs w:val="24"/>
        </w:rPr>
        <w:t>四</w:t>
      </w:r>
      <w:r>
        <w:rPr>
          <w:rFonts w:ascii="黑体" w:hAnsi="黑体" w:eastAsia="黑体" w:cs="宋体"/>
          <w:b/>
          <w:color w:val="7D7D7D"/>
          <w:kern w:val="0"/>
          <w:sz w:val="24"/>
          <w:szCs w:val="24"/>
        </w:rPr>
        <w:t xml:space="preserve">） </w:t>
      </w:r>
      <w:r>
        <w:rPr>
          <w:rFonts w:hint="eastAsia" w:ascii="黑体" w:hAnsi="黑体" w:eastAsia="黑体" w:cs="宋体"/>
          <w:b/>
          <w:color w:val="7D7D7D"/>
          <w:kern w:val="0"/>
          <w:sz w:val="24"/>
          <w:szCs w:val="24"/>
        </w:rPr>
        <w:t>“怡丰·捷步宝”理论经济学奖学金</w:t>
      </w:r>
      <w:r>
        <w:rPr>
          <w:rFonts w:ascii="黑体" w:hAnsi="黑体" w:eastAsia="黑体" w:cs="宋体"/>
          <w:b/>
          <w:color w:val="7D7D7D"/>
          <w:kern w:val="0"/>
          <w:sz w:val="24"/>
          <w:szCs w:val="24"/>
        </w:rPr>
        <w:t>研究生学业奖学金评审反馈方式</w:t>
      </w:r>
      <w:r>
        <w:rPr>
          <w:rFonts w:hint="eastAsia" w:ascii="黑体" w:hAnsi="黑体" w:eastAsia="黑体" w:cs="宋体"/>
          <w:b/>
          <w:color w:val="7D7D7D"/>
          <w:kern w:val="0"/>
          <w:sz w:val="24"/>
          <w:szCs w:val="24"/>
        </w:rPr>
        <w:t>（请于公示期的工作时间来电/来访）</w:t>
      </w:r>
    </w:p>
    <w:p w14:paraId="79CBAF6E">
      <w:pPr>
        <w:widowControl/>
        <w:spacing w:line="480" w:lineRule="atLeast"/>
        <w:jc w:val="left"/>
        <w:rPr>
          <w:rFonts w:ascii="黑体" w:hAnsi="黑体" w:eastAsia="黑体" w:cs="宋体"/>
          <w:b/>
          <w:color w:val="7D7D7D"/>
          <w:kern w:val="0"/>
          <w:sz w:val="24"/>
          <w:szCs w:val="24"/>
        </w:rPr>
      </w:pPr>
    </w:p>
    <w:p w14:paraId="630E0E9A">
      <w:pPr>
        <w:widowControl/>
        <w:spacing w:line="480" w:lineRule="atLeast"/>
        <w:jc w:val="left"/>
        <w:rPr>
          <w:rFonts w:ascii="黑体" w:hAnsi="黑体" w:eastAsia="黑体" w:cs="宋体"/>
          <w:b/>
          <w:color w:val="7D7D7D"/>
          <w:kern w:val="0"/>
          <w:sz w:val="24"/>
          <w:szCs w:val="24"/>
        </w:rPr>
      </w:pPr>
      <w:r>
        <w:rPr>
          <w:rFonts w:ascii="黑体" w:hAnsi="黑体" w:eastAsia="黑体" w:cs="宋体"/>
          <w:b/>
          <w:color w:val="7D7D7D"/>
          <w:kern w:val="0"/>
          <w:sz w:val="24"/>
          <w:szCs w:val="24"/>
        </w:rPr>
        <w:t>联络人：</w:t>
      </w:r>
      <w:r>
        <w:rPr>
          <w:rFonts w:hint="eastAsia" w:ascii="黑体" w:hAnsi="黑体" w:eastAsia="黑体" w:cs="宋体"/>
          <w:b/>
          <w:color w:val="7D7D7D"/>
          <w:kern w:val="0"/>
          <w:sz w:val="24"/>
          <w:szCs w:val="24"/>
        </w:rPr>
        <w:t>熊</w:t>
      </w:r>
      <w:r>
        <w:rPr>
          <w:rFonts w:ascii="黑体" w:hAnsi="黑体" w:eastAsia="黑体" w:cs="宋体"/>
          <w:b/>
          <w:color w:val="7D7D7D"/>
          <w:kern w:val="0"/>
          <w:sz w:val="24"/>
          <w:szCs w:val="24"/>
        </w:rPr>
        <w:t>老师 ；办公电话： 0755 26532319；办公地址：</w:t>
      </w:r>
      <w:r>
        <w:rPr>
          <w:rFonts w:hint="eastAsia" w:ascii="黑体" w:hAnsi="黑体" w:eastAsia="黑体" w:cs="宋体"/>
          <w:b/>
          <w:color w:val="7D7D7D"/>
          <w:kern w:val="0"/>
          <w:sz w:val="24"/>
          <w:szCs w:val="24"/>
        </w:rPr>
        <w:t>深圳大学粤海</w:t>
      </w:r>
      <w:r>
        <w:rPr>
          <w:rFonts w:ascii="黑体" w:hAnsi="黑体" w:eastAsia="黑体" w:cs="宋体"/>
          <w:b/>
          <w:color w:val="7D7D7D"/>
          <w:kern w:val="0"/>
          <w:sz w:val="24"/>
          <w:szCs w:val="24"/>
        </w:rPr>
        <w:t>校区</w:t>
      </w:r>
      <w:r>
        <w:rPr>
          <w:rFonts w:hint="eastAsia" w:ascii="黑体" w:hAnsi="黑体" w:eastAsia="黑体" w:cs="宋体"/>
          <w:b/>
          <w:color w:val="7D7D7D"/>
          <w:kern w:val="0"/>
          <w:sz w:val="24"/>
          <w:szCs w:val="24"/>
        </w:rPr>
        <w:t>汇文楼1</w:t>
      </w:r>
      <w:r>
        <w:rPr>
          <w:rFonts w:ascii="黑体" w:hAnsi="黑体" w:eastAsia="黑体" w:cs="宋体"/>
          <w:b/>
          <w:color w:val="7D7D7D"/>
          <w:kern w:val="0"/>
          <w:sz w:val="24"/>
          <w:szCs w:val="24"/>
        </w:rPr>
        <w:t>727。</w:t>
      </w:r>
    </w:p>
    <w:p w14:paraId="2D532162">
      <w:pPr>
        <w:rPr>
          <w:rFonts w:ascii="黑体" w:hAnsi="黑体" w:eastAsia="黑体"/>
          <w:b/>
          <w:sz w:val="24"/>
          <w:szCs w:val="24"/>
        </w:rPr>
      </w:pPr>
    </w:p>
    <w:p w14:paraId="6934749B">
      <w:pPr>
        <w:rPr>
          <w:rFonts w:ascii="黑体" w:hAnsi="黑体" w:eastAsia="黑体"/>
          <w:b/>
          <w:sz w:val="24"/>
          <w:szCs w:val="24"/>
        </w:rPr>
      </w:pPr>
    </w:p>
    <w:p w14:paraId="1C6A4D81">
      <w:pPr>
        <w:rPr>
          <w:rFonts w:ascii="黑体" w:hAnsi="黑体" w:eastAsia="黑体"/>
          <w:b/>
          <w:sz w:val="24"/>
          <w:szCs w:val="24"/>
        </w:rPr>
      </w:pPr>
    </w:p>
    <w:p w14:paraId="352C169F">
      <w:pPr>
        <w:rPr>
          <w:rFonts w:ascii="黑体" w:hAnsi="黑体" w:eastAsia="黑体"/>
          <w:b/>
          <w:sz w:val="24"/>
          <w:szCs w:val="24"/>
        </w:rPr>
      </w:pPr>
    </w:p>
    <w:p w14:paraId="037271F7">
      <w:pPr>
        <w:spacing w:line="320" w:lineRule="exact"/>
        <w:rPr>
          <w:rFonts w:ascii="黑体" w:hAnsi="黑体" w:eastAsia="黑体" w:cs="宋体"/>
          <w:b/>
          <w:color w:val="7D7D7D"/>
          <w:kern w:val="0"/>
          <w:sz w:val="24"/>
          <w:szCs w:val="24"/>
        </w:rPr>
        <w:sectPr>
          <w:pgSz w:w="11900" w:h="16820"/>
          <w:pgMar w:top="720" w:right="720" w:bottom="720" w:left="720" w:header="720" w:footer="720" w:gutter="0"/>
          <w:pgNumType w:start="1"/>
          <w:cols w:space="720" w:num="1"/>
          <w:docGrid w:linePitch="286" w:charSpace="0"/>
        </w:sectPr>
      </w:pPr>
      <w:bookmarkStart w:id="0" w:name="br1_6"/>
      <w:bookmarkEnd w:id="0"/>
    </w:p>
    <w:p w14:paraId="1B654E22">
      <w:pPr>
        <w:spacing w:before="106" w:line="320" w:lineRule="exact"/>
        <w:ind w:left="845"/>
        <w:jc w:val="center"/>
        <w:rPr>
          <w:rFonts w:ascii="黑体" w:hAnsi="黑体" w:eastAsia="黑体" w:cs="宋体"/>
          <w:b/>
          <w:color w:val="7D7D7D"/>
          <w:kern w:val="0"/>
          <w:sz w:val="24"/>
          <w:szCs w:val="24"/>
        </w:rPr>
      </w:pPr>
      <w:r>
        <w:rPr>
          <w:rFonts w:hint="eastAsia" w:ascii="黑体" w:hAnsi="黑体" w:eastAsia="黑体" w:cs="宋体"/>
          <w:b/>
          <w:color w:val="7D7D7D"/>
          <w:kern w:val="0"/>
          <w:sz w:val="24"/>
          <w:szCs w:val="24"/>
        </w:rPr>
        <w:t>深圳大学研究生</w:t>
      </w:r>
      <w:r>
        <w:rPr>
          <w:rFonts w:ascii="黑体" w:hAnsi="黑体" w:eastAsia="黑体" w:cs="宋体"/>
          <w:b/>
          <w:color w:val="7D7D7D"/>
          <w:kern w:val="0"/>
          <w:sz w:val="24"/>
          <w:szCs w:val="24"/>
        </w:rPr>
        <w:t>学科竞赛</w:t>
      </w:r>
      <w:r>
        <w:rPr>
          <w:rFonts w:hint="eastAsia" w:ascii="黑体" w:hAnsi="黑体" w:eastAsia="黑体" w:cs="宋体"/>
          <w:b/>
          <w:color w:val="7D7D7D"/>
          <w:kern w:val="0"/>
          <w:sz w:val="24"/>
          <w:szCs w:val="24"/>
        </w:rPr>
        <w:t>可认定的成果范围</w:t>
      </w:r>
    </w:p>
    <w:p w14:paraId="76CD92DA">
      <w:pPr>
        <w:spacing w:before="106" w:line="320" w:lineRule="exact"/>
        <w:rPr>
          <w:rFonts w:hint="eastAsia" w:ascii="黑体" w:hAnsi="黑体" w:eastAsia="黑体" w:cs="宋体"/>
          <w:b/>
          <w:color w:val="7D7D7D"/>
          <w:kern w:val="0"/>
          <w:sz w:val="24"/>
          <w:szCs w:val="24"/>
          <w:highlight w:val="yellow"/>
          <w:lang w:val="en-US" w:eastAsia="zh-CN"/>
        </w:rPr>
      </w:pPr>
      <w:r>
        <w:rPr>
          <w:rFonts w:hint="eastAsia" w:ascii="黑体" w:hAnsi="黑体" w:eastAsia="黑体" w:cs="宋体"/>
          <w:b/>
          <w:color w:val="7D7D7D"/>
          <w:kern w:val="0"/>
          <w:sz w:val="24"/>
          <w:szCs w:val="24"/>
          <w:highlight w:val="yellow"/>
          <w:lang w:val="en-US" w:eastAsia="zh-CN"/>
        </w:rPr>
        <w:t>顶级赛事</w:t>
      </w:r>
      <w:bookmarkStart w:id="1" w:name="_GoBack"/>
      <w:bookmarkEnd w:id="1"/>
    </w:p>
    <w:p w14:paraId="199342A6">
      <w:pPr>
        <w:spacing w:before="106" w:line="320" w:lineRule="exac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中国国际“互联网+”大学生创新创业大赛、</w:t>
      </w:r>
    </w:p>
    <w:p w14:paraId="18438914">
      <w:pPr>
        <w:spacing w:before="106" w:line="320" w:lineRule="exact"/>
        <w:rPr>
          <w:rFonts w:ascii="黑体" w:hAnsi="黑体" w:eastAsia="黑体" w:cs="宋体"/>
          <w:b/>
          <w:color w:val="7D7D7D"/>
          <w:kern w:val="0"/>
          <w:sz w:val="24"/>
          <w:szCs w:val="24"/>
          <w:highlight w:val="yellow"/>
        </w:rPr>
      </w:pPr>
      <w:r>
        <w:rPr>
          <w:rFonts w:hint="eastAsia" w:ascii="黑体" w:hAnsi="黑体" w:eastAsia="黑体" w:cs="宋体"/>
          <w:b/>
          <w:color w:val="7D7D7D"/>
          <w:kern w:val="0"/>
          <w:sz w:val="24"/>
          <w:szCs w:val="24"/>
          <w:highlight w:val="yellow"/>
        </w:rPr>
        <w:t>“挑战杯”全国大学生课外学术科技作品竞赛、</w:t>
      </w:r>
    </w:p>
    <w:p w14:paraId="0E8894F3">
      <w:pPr>
        <w:spacing w:before="106" w:line="320" w:lineRule="exact"/>
        <w:rPr>
          <w:rFonts w:ascii="黑体" w:hAnsi="黑体" w:eastAsia="黑体" w:cs="宋体"/>
          <w:b/>
          <w:color w:val="7D7D7D"/>
          <w:kern w:val="0"/>
          <w:sz w:val="24"/>
          <w:szCs w:val="24"/>
        </w:rPr>
      </w:pPr>
      <w:r>
        <w:rPr>
          <w:rFonts w:hint="eastAsia" w:ascii="黑体" w:hAnsi="黑体" w:eastAsia="黑体" w:cs="宋体"/>
          <w:b/>
          <w:color w:val="7D7D7D"/>
          <w:kern w:val="0"/>
          <w:sz w:val="24"/>
          <w:szCs w:val="24"/>
          <w:highlight w:val="yellow"/>
        </w:rPr>
        <w:t>“挑战杯”中国大学生创业计划大赛</w:t>
      </w:r>
    </w:p>
    <w:p w14:paraId="187333F6">
      <w:pPr>
        <w:spacing w:before="106" w:line="320" w:lineRule="exact"/>
        <w:ind w:left="845"/>
        <w:rPr>
          <w:rFonts w:ascii="黑体" w:hAnsi="黑体" w:eastAsia="黑体" w:cs="宋体"/>
          <w:b/>
          <w:color w:val="7D7D7D"/>
          <w:kern w:val="0"/>
          <w:sz w:val="24"/>
          <w:szCs w:val="24"/>
        </w:rPr>
      </w:pPr>
    </w:p>
    <w:p w14:paraId="39B607EE">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（一）研究生专项竞赛</w:t>
      </w:r>
    </w:p>
    <w:p w14:paraId="175B14B3">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中国研究生智慧城市技术与创意设计大赛</w:t>
      </w:r>
    </w:p>
    <w:p w14:paraId="1C35C556">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2.</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中国研究生未来飞行器创新大赛</w:t>
      </w:r>
    </w:p>
    <w:p w14:paraId="55E03175">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3.</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中国研究生数学建模竞赛</w:t>
      </w:r>
    </w:p>
    <w:p w14:paraId="14D63EB5">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4.</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中国研究生电子设计竞赛</w:t>
      </w:r>
    </w:p>
    <w:p w14:paraId="7A305A20">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5.</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中国研究生创“芯”大赛</w:t>
      </w:r>
    </w:p>
    <w:p w14:paraId="2BFE7C8E">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6.</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中国研究生人工智能创新大赛</w:t>
      </w:r>
    </w:p>
    <w:p w14:paraId="5CFD2209">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7.</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中国研究生机器人创新设计大赛</w:t>
      </w:r>
    </w:p>
    <w:p w14:paraId="760F93ED">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8.</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中国研究生能源装备创新设计大赛</w:t>
      </w:r>
    </w:p>
    <w:p w14:paraId="4EAAD113">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9.</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中国研究生公共管理案例大赛</w:t>
      </w:r>
    </w:p>
    <w:p w14:paraId="0A23A7FD">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10.</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中国研究生乡村振兴科技强农+创新大赛</w:t>
      </w:r>
    </w:p>
    <w:p w14:paraId="14F03F79">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11.</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中国研究生网络安全创新大赛</w:t>
      </w:r>
    </w:p>
    <w:p w14:paraId="5FBFBF06">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12.</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中国研究生“双碳”创新与创意大赛</w:t>
      </w:r>
    </w:p>
    <w:p w14:paraId="5A10409D">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13.</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中国研究生金融科技创新大赛</w:t>
      </w:r>
    </w:p>
    <w:p w14:paraId="3C8BB568">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14.</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中国研究生“美丽中国”创新设计大赛</w:t>
      </w:r>
    </w:p>
    <w:p w14:paraId="56BB1F9C">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15.</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中国研究生工程管理案例大赛</w:t>
      </w:r>
    </w:p>
    <w:p w14:paraId="63B892CA">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16.</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中国研究生企业管理创新大赛</w:t>
      </w:r>
    </w:p>
    <w:p w14:paraId="3AE43789">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17.</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中国MPAcc学生案例大赛</w:t>
      </w:r>
    </w:p>
    <w:p w14:paraId="603348AD">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18.</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教育硕士专业教学技能大赛</w:t>
      </w:r>
    </w:p>
    <w:p w14:paraId="2A7800BF">
      <w:pPr>
        <w:jc w:val="left"/>
        <w:rPr>
          <w:rFonts w:ascii="黑体" w:hAnsi="黑体" w:eastAsia="黑体" w:cs="宋体"/>
          <w:b/>
          <w:color w:val="7D7D7D"/>
          <w:kern w:val="0"/>
          <w:sz w:val="24"/>
          <w:szCs w:val="24"/>
        </w:rPr>
      </w:pPr>
    </w:p>
    <w:p w14:paraId="58C16871">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（二）综合类竞赛研究生组</w:t>
      </w:r>
    </w:p>
    <w:p w14:paraId="0ED094B7">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全国大学生广告艺术大赛</w:t>
      </w:r>
    </w:p>
    <w:p w14:paraId="72E5E5E7">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2.</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全国大学生电子商务“创新、创意及创业”挑战赛</w:t>
      </w:r>
    </w:p>
    <w:p w14:paraId="78B1BC4F">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3.</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全国大学生物流设计大赛</w:t>
      </w:r>
    </w:p>
    <w:p w14:paraId="55922A65">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4.</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两岸新锐设计竞赛·华灿奖</w:t>
      </w:r>
    </w:p>
    <w:p w14:paraId="63713CBB">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5.</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全国大学生机器人大赛——①RoboMaster、②RoboCon</w:t>
      </w:r>
    </w:p>
    <w:p w14:paraId="0A33BC2F">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6.</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全国大学生市场调查与分析大赛</w:t>
      </w:r>
    </w:p>
    <w:p w14:paraId="7DC72047">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7.</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全国三维数字化创新设计大赛</w:t>
      </w:r>
    </w:p>
    <w:p w14:paraId="5B2E2F63">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8.</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“西门子杯”中国智能制造挑战赛</w:t>
      </w:r>
    </w:p>
    <w:p w14:paraId="15DCE2E0">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9.</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中国大学生服务外包创新创业大赛</w:t>
      </w:r>
    </w:p>
    <w:p w14:paraId="55F87328">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10.</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中国高校计算机大赛——①大数据挑战赛、②团体程序设计天梯赛、③移动应用创新赛、④网络技术挑战赛、⑤人工智能创意赛</w:t>
      </w:r>
    </w:p>
    <w:p w14:paraId="37669FD2">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11.</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蓝桥杯全国软件和信息技术专业人才大赛</w:t>
      </w:r>
    </w:p>
    <w:p w14:paraId="770E1068">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12.</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米兰设计周——中国高校设计学科师生优秀作品展</w:t>
      </w:r>
    </w:p>
    <w:p w14:paraId="71984CCE">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13.</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全国大学生光电设计竞赛</w:t>
      </w:r>
    </w:p>
    <w:p w14:paraId="7AC771BE">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14.</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全国大学生集成电路创新创业大赛</w:t>
      </w:r>
    </w:p>
    <w:p w14:paraId="5063906A">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15.</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全国大学生信息安全竞赛</w:t>
      </w:r>
    </w:p>
    <w:p w14:paraId="16A81F3B">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16.</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未来设计师·全国高校数字艺术设计大赛</w:t>
      </w:r>
    </w:p>
    <w:p w14:paraId="4AC2E36A">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17.</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全国周培源大学生力学竞赛</w:t>
      </w:r>
    </w:p>
    <w:p w14:paraId="319B3033">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18.</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中国大学生机械工程创新创意大赛</w:t>
      </w:r>
    </w:p>
    <w:p w14:paraId="2994F470">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19.</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中国机器人大赛暨RoboCup机器人世界杯中国赛</w:t>
      </w:r>
    </w:p>
    <w:p w14:paraId="52723358">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20.</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“中国软件杯”大学生软件设计大赛</w:t>
      </w:r>
    </w:p>
    <w:p w14:paraId="02289BD4">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21.</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中美青年创客大赛</w:t>
      </w:r>
    </w:p>
    <w:p w14:paraId="6AEEB3DC">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22.</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睿抗机器人开发者大赛（RAICOM）</w:t>
      </w:r>
    </w:p>
    <w:p w14:paraId="6276E054">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23.</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“大唐杯”全国大学生新一代信息通信技术大赛</w:t>
      </w:r>
    </w:p>
    <w:p w14:paraId="0588EC88">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24.</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华为ICT大赛</w:t>
      </w:r>
    </w:p>
    <w:p w14:paraId="70E6D41A">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25.</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全国大学生嵌入式芯片与系统设计竞赛</w:t>
      </w:r>
    </w:p>
    <w:p w14:paraId="6263DA36">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26.</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全国高校BIM毕业设计创新大赛</w:t>
      </w:r>
    </w:p>
    <w:p w14:paraId="2BB731B2">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27.</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全国高校商业精英挑战赛——①品牌策划竞赛、②会展专业创新创业实践竞赛、③国际贸易竞赛、④创新创业竞赛、⑤会计与商业管理案例竞赛</w:t>
      </w:r>
    </w:p>
    <w:p w14:paraId="2DFA389B">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28.</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中国高校智能机器人创意大赛</w:t>
      </w:r>
    </w:p>
    <w:p w14:paraId="735A5BF6">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29.</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中国好创意暨全国数字艺术设计大赛</w:t>
      </w:r>
    </w:p>
    <w:p w14:paraId="6C86DB69">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30.</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中国机器人及人工智能大赛</w:t>
      </w:r>
    </w:p>
    <w:p w14:paraId="0C9C2C7B">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31.</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全国大学生节能减排社会实践与科技竞赛</w:t>
      </w:r>
    </w:p>
    <w:p w14:paraId="5E631C5C">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32.</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iCAN大学生创新创业大赛</w:t>
      </w:r>
    </w:p>
    <w:p w14:paraId="1B43DFAC">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33.</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“工行杯”全国大学生金融科技创新大赛</w:t>
      </w:r>
    </w:p>
    <w:p w14:paraId="15E892B1">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34.</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中华经典诵写讲大赛</w:t>
      </w:r>
    </w:p>
    <w:p w14:paraId="1650558A">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35.</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“外教社杯”全国高校学生跨文化能力大赛</w:t>
      </w:r>
    </w:p>
    <w:p w14:paraId="22EE3C51">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36.</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百度之星·程序设计大赛</w:t>
      </w:r>
    </w:p>
    <w:p w14:paraId="288CB735">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37.</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全国大学生工业设计大赛</w:t>
      </w:r>
    </w:p>
    <w:p w14:paraId="395D468B">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38.</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全国大学生计算机系统能力大赛编译系统挑战赛道</w:t>
      </w:r>
    </w:p>
    <w:p w14:paraId="4A68179D">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39.</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全国大学生花园设计建造竞赛</w:t>
      </w:r>
    </w:p>
    <w:p w14:paraId="165EC910">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40.</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全国大学生物联网设计竞赛</w:t>
      </w:r>
    </w:p>
    <w:p w14:paraId="4D543B49">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41.</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全国大学生信息安全与对抗技术竞赛</w:t>
      </w:r>
    </w:p>
    <w:p w14:paraId="33733C82">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42.</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全国大学生统计建模大赛</w:t>
      </w:r>
    </w:p>
    <w:p w14:paraId="66E50AA9">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43.</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全国大学生能源经济学术创意大赛</w:t>
      </w:r>
    </w:p>
    <w:p w14:paraId="7BD6E183">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44.</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全国大学生数字媒体科技作品及创意竞赛</w:t>
      </w:r>
    </w:p>
    <w:p w14:paraId="7D9662E9">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45.</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全国本科院校税收风险管控案例大赛</w:t>
      </w:r>
    </w:p>
    <w:p w14:paraId="0D5D7C75">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46.</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全国企业竞争模拟大赛</w:t>
      </w:r>
    </w:p>
    <w:p w14:paraId="567C5910">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47.</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全国高等院校数智化企业经营沙盘大赛</w:t>
      </w:r>
    </w:p>
    <w:p w14:paraId="7B719C5E">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48.</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全国数字建筑创新应用大赛</w:t>
      </w:r>
    </w:p>
    <w:p w14:paraId="5088AF05">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49.</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全球校园人工智能算法精英大赛</w:t>
      </w:r>
    </w:p>
    <w:p w14:paraId="145D5489">
      <w:pPr>
        <w:jc w:val="left"/>
        <w:rPr>
          <w:rFonts w:ascii="黑体" w:hAnsi="黑体" w:eastAsia="黑体" w:cs="宋体"/>
          <w:b/>
          <w:color w:val="7D7D7D"/>
          <w:kern w:val="0"/>
          <w:sz w:val="24"/>
          <w:szCs w:val="24"/>
        </w:rPr>
      </w:pPr>
      <w:r>
        <w:rPr>
          <w:rFonts w:hint="eastAsia" w:ascii="黑体" w:hAnsi="黑体" w:eastAsia="黑体" w:cs="宋体"/>
          <w:b/>
          <w:color w:val="7D7D7D"/>
          <w:kern w:val="0"/>
          <w:sz w:val="24"/>
          <w:szCs w:val="24"/>
        </w:rPr>
        <w:t>50.</w:t>
      </w:r>
      <w:r>
        <w:rPr>
          <w:rFonts w:hint="eastAsia" w:ascii="黑体" w:hAnsi="黑体" w:eastAsia="黑体" w:cs="宋体"/>
          <w:b/>
          <w:color w:val="7D7D7D"/>
          <w:kern w:val="0"/>
          <w:sz w:val="24"/>
          <w:szCs w:val="24"/>
        </w:rPr>
        <w:tab/>
      </w:r>
      <w:r>
        <w:rPr>
          <w:rFonts w:hint="eastAsia" w:ascii="黑体" w:hAnsi="黑体" w:eastAsia="黑体" w:cs="宋体"/>
          <w:b/>
          <w:color w:val="7D7D7D"/>
          <w:kern w:val="0"/>
          <w:sz w:val="24"/>
          <w:szCs w:val="24"/>
        </w:rPr>
        <w:t>国际大学生智能农业装备创新大赛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2A9"/>
    <w:rsid w:val="00020C1C"/>
    <w:rsid w:val="00042FDE"/>
    <w:rsid w:val="00075D36"/>
    <w:rsid w:val="00076511"/>
    <w:rsid w:val="0008192A"/>
    <w:rsid w:val="00087199"/>
    <w:rsid w:val="000C7302"/>
    <w:rsid w:val="000D7513"/>
    <w:rsid w:val="001523FA"/>
    <w:rsid w:val="00172085"/>
    <w:rsid w:val="00180139"/>
    <w:rsid w:val="001C5F87"/>
    <w:rsid w:val="001E2E01"/>
    <w:rsid w:val="00232C52"/>
    <w:rsid w:val="00260548"/>
    <w:rsid w:val="00317DAA"/>
    <w:rsid w:val="00361EA4"/>
    <w:rsid w:val="0037134E"/>
    <w:rsid w:val="0038035B"/>
    <w:rsid w:val="003A37C7"/>
    <w:rsid w:val="003C559C"/>
    <w:rsid w:val="003F6B6B"/>
    <w:rsid w:val="00404D03"/>
    <w:rsid w:val="0042437A"/>
    <w:rsid w:val="00430FB7"/>
    <w:rsid w:val="004329F0"/>
    <w:rsid w:val="004402BD"/>
    <w:rsid w:val="00485B07"/>
    <w:rsid w:val="004B53CD"/>
    <w:rsid w:val="004C3A39"/>
    <w:rsid w:val="004E7A56"/>
    <w:rsid w:val="00533AC3"/>
    <w:rsid w:val="005466FB"/>
    <w:rsid w:val="00547B63"/>
    <w:rsid w:val="00566C6A"/>
    <w:rsid w:val="005754D1"/>
    <w:rsid w:val="005A172F"/>
    <w:rsid w:val="005A3C50"/>
    <w:rsid w:val="005D3681"/>
    <w:rsid w:val="00682837"/>
    <w:rsid w:val="00697310"/>
    <w:rsid w:val="006C1BD8"/>
    <w:rsid w:val="006F60FB"/>
    <w:rsid w:val="007058D3"/>
    <w:rsid w:val="00713C1D"/>
    <w:rsid w:val="007673EE"/>
    <w:rsid w:val="00773CDE"/>
    <w:rsid w:val="0083157C"/>
    <w:rsid w:val="008601A4"/>
    <w:rsid w:val="008F30CF"/>
    <w:rsid w:val="008F5269"/>
    <w:rsid w:val="00924001"/>
    <w:rsid w:val="009527A9"/>
    <w:rsid w:val="00984FBC"/>
    <w:rsid w:val="00A07789"/>
    <w:rsid w:val="00A90019"/>
    <w:rsid w:val="00AC2A4C"/>
    <w:rsid w:val="00AE00ED"/>
    <w:rsid w:val="00B169FF"/>
    <w:rsid w:val="00BB2B13"/>
    <w:rsid w:val="00BD4C18"/>
    <w:rsid w:val="00BD5C83"/>
    <w:rsid w:val="00BE3775"/>
    <w:rsid w:val="00BF32C6"/>
    <w:rsid w:val="00C41515"/>
    <w:rsid w:val="00C80401"/>
    <w:rsid w:val="00CE47D5"/>
    <w:rsid w:val="00CE7FCB"/>
    <w:rsid w:val="00D07DE7"/>
    <w:rsid w:val="00D30ED0"/>
    <w:rsid w:val="00D555CB"/>
    <w:rsid w:val="00DA7F26"/>
    <w:rsid w:val="00DE3919"/>
    <w:rsid w:val="00E60D10"/>
    <w:rsid w:val="00E70F70"/>
    <w:rsid w:val="00F00EAE"/>
    <w:rsid w:val="00F03050"/>
    <w:rsid w:val="00F21AEC"/>
    <w:rsid w:val="00F45D71"/>
    <w:rsid w:val="00F71991"/>
    <w:rsid w:val="00F73DDC"/>
    <w:rsid w:val="00F972A9"/>
    <w:rsid w:val="00FB1564"/>
    <w:rsid w:val="00FB4025"/>
    <w:rsid w:val="2C5F157F"/>
    <w:rsid w:val="453F38A4"/>
    <w:rsid w:val="46D83FB0"/>
    <w:rsid w:val="54421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标题 1 字符"/>
    <w:basedOn w:val="7"/>
    <w:link w:val="2"/>
    <w:qFormat/>
    <w:uiPriority w:val="9"/>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5BB0A-FFF6-4010-90F2-EB60E2A85BF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3033</Words>
  <Characters>3335</Characters>
  <Lines>25</Lines>
  <Paragraphs>7</Paragraphs>
  <TotalTime>82</TotalTime>
  <ScaleCrop>false</ScaleCrop>
  <LinksUpToDate>false</LinksUpToDate>
  <CharactersWithSpaces>3416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2024-03-13T07:13:00Z</dcterms:created>
  <dc:creator>YLMF</dc:creator>
  <cp:lastModifiedBy>熊思成</cp:lastModifiedBy>
  <cp:lastPrinted>2022-12-08T01:33:00Z</cp:lastPrinted>
  <dcterms:modified xsi:type="dcterms:W3CDTF">2025-05-16T08:55:42Z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eyJoZGlkIjoiMDZlNGNjNTAzZjlhNjRjZTNkMDczMDAwNzU0OTBkNDUiLCJ1c2VySWQiOiIxNjg4Mzg0MTAyIn0=</vt:lpwstr>
  </property>
  <property fmtid="{D5CDD505-2E9C-101B-9397-08002B2CF9AE}" pid="3" name="KSOProductBuildVer">
    <vt:lpwstr>2052-12.1.0.20305</vt:lpwstr>
  </property>
  <property fmtid="{D5CDD505-2E9C-101B-9397-08002B2CF9AE}" pid="4" name="ICV">
    <vt:lpwstr>F375C138949C40CA9664D7B08DD7707D_12</vt:lpwstr>
  </property>
</Properties>
</file>