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0" w:afterAutospacing="0" w:line="840" w:lineRule="atLeast"/>
        <w:ind w:left="0" w:right="0"/>
        <w:jc w:val="center"/>
        <w:rPr>
          <w:rFonts w:hint="eastAsia" w:ascii="小标宋体" w:hAnsi="小标宋体" w:eastAsia="小标宋体" w:cs="小标宋体"/>
          <w:b/>
          <w:color w:val="333333"/>
          <w:kern w:val="0"/>
          <w:sz w:val="44"/>
          <w:szCs w:val="44"/>
          <w:lang w:val="en-US" w:eastAsia="zh-Hans" w:bidi="ar"/>
        </w:rPr>
      </w:pPr>
      <w:r>
        <w:rPr>
          <w:rFonts w:hint="eastAsia" w:ascii="小标宋体" w:hAnsi="小标宋体" w:eastAsia="小标宋体" w:cs="小标宋体"/>
          <w:b/>
          <w:color w:val="333333"/>
          <w:kern w:val="0"/>
          <w:sz w:val="44"/>
          <w:szCs w:val="44"/>
          <w:lang w:val="en-US" w:eastAsia="zh-CN" w:bidi="ar"/>
        </w:rPr>
        <w:t>深圳大学理论经济学专业2</w:t>
      </w:r>
      <w:r>
        <w:rPr>
          <w:rFonts w:hint="eastAsia" w:ascii="小标宋体" w:hAnsi="小标宋体" w:eastAsia="小标宋体" w:cs="小标宋体"/>
          <w:b/>
          <w:color w:val="333333"/>
          <w:kern w:val="0"/>
          <w:sz w:val="44"/>
          <w:szCs w:val="44"/>
          <w:lang w:eastAsia="zh-CN" w:bidi="ar"/>
        </w:rPr>
        <w:t>022</w:t>
      </w:r>
      <w:r>
        <w:rPr>
          <w:rFonts w:hint="eastAsia" w:ascii="小标宋体" w:hAnsi="小标宋体" w:eastAsia="小标宋体" w:cs="小标宋体"/>
          <w:b/>
          <w:color w:val="333333"/>
          <w:kern w:val="0"/>
          <w:sz w:val="44"/>
          <w:szCs w:val="44"/>
          <w:lang w:val="en-US" w:eastAsia="zh-CN" w:bidi="ar"/>
        </w:rPr>
        <w:t>年硕士研究生招生</w:t>
      </w:r>
      <w:r>
        <w:rPr>
          <w:rFonts w:hint="eastAsia" w:ascii="小标宋体" w:hAnsi="小标宋体" w:eastAsia="小标宋体" w:cs="小标宋体"/>
          <w:b/>
          <w:color w:val="333333"/>
          <w:kern w:val="0"/>
          <w:sz w:val="44"/>
          <w:szCs w:val="44"/>
          <w:lang w:val="en-US" w:eastAsia="zh-Hans" w:bidi="ar"/>
        </w:rPr>
        <w:t>预</w:t>
      </w:r>
      <w:r>
        <w:rPr>
          <w:rFonts w:hint="eastAsia" w:ascii="小标宋体" w:hAnsi="小标宋体" w:eastAsia="小标宋体" w:cs="小标宋体"/>
          <w:b/>
          <w:color w:val="333333"/>
          <w:kern w:val="0"/>
          <w:sz w:val="44"/>
          <w:szCs w:val="44"/>
          <w:lang w:val="en-US" w:eastAsia="zh-CN" w:bidi="ar"/>
        </w:rPr>
        <w:t>调剂</w:t>
      </w:r>
      <w:r>
        <w:rPr>
          <w:rFonts w:hint="eastAsia" w:ascii="小标宋体" w:hAnsi="小标宋体" w:eastAsia="小标宋体" w:cs="小标宋体"/>
          <w:b/>
          <w:color w:val="333333"/>
          <w:kern w:val="0"/>
          <w:sz w:val="44"/>
          <w:szCs w:val="44"/>
          <w:lang w:val="en-US" w:eastAsia="zh-Hans" w:bidi="ar"/>
        </w:rPr>
        <w:t>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i w:val="0"/>
          <w:caps w:val="0"/>
          <w:color w:val="auto"/>
          <w:spacing w:val="0"/>
          <w:sz w:val="32"/>
          <w:szCs w:val="32"/>
          <w:u w:val="none"/>
        </w:rPr>
        <w:t>一、拟接收调剂</w:t>
      </w:r>
      <w:r>
        <w:rPr>
          <w:rFonts w:hint="eastAsia" w:ascii="仿宋_GB2312" w:hAnsi="仿宋_GB2312" w:eastAsia="仿宋_GB2312" w:cs="仿宋_GB2312"/>
          <w:b/>
          <w:bCs/>
          <w:i w:val="0"/>
          <w:caps w:val="0"/>
          <w:color w:val="auto"/>
          <w:spacing w:val="0"/>
          <w:sz w:val="32"/>
          <w:szCs w:val="32"/>
          <w:u w:val="none"/>
          <w:lang w:val="en-US" w:eastAsia="zh-Hans"/>
        </w:rPr>
        <w:t>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630" w:leftChars="300" w:right="0"/>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u w:val="none"/>
        </w:rPr>
        <w:t xml:space="preserve">拟接收调剂的专业：020100 理论经济学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630" w:leftChars="300" w:right="0"/>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u w:val="none"/>
          <w:lang w:val="en-US" w:eastAsia="zh-Hans"/>
        </w:rPr>
        <w:t>预计</w:t>
      </w:r>
      <w:r>
        <w:rPr>
          <w:rFonts w:hint="eastAsia" w:ascii="仿宋_GB2312" w:hAnsi="仿宋_GB2312" w:eastAsia="仿宋_GB2312" w:cs="仿宋_GB2312"/>
          <w:b w:val="0"/>
          <w:i w:val="0"/>
          <w:caps w:val="0"/>
          <w:color w:val="auto"/>
          <w:spacing w:val="0"/>
          <w:sz w:val="32"/>
          <w:szCs w:val="32"/>
          <w:u w:val="none"/>
        </w:rPr>
        <w:t>调剂招生计划：</w:t>
      </w:r>
      <w:r>
        <w:rPr>
          <w:rFonts w:hint="default" w:ascii="仿宋_GB2312" w:hAnsi="仿宋_GB2312" w:eastAsia="仿宋_GB2312" w:cs="仿宋_GB2312"/>
          <w:b w:val="0"/>
          <w:i w:val="0"/>
          <w:caps w:val="0"/>
          <w:color w:val="auto"/>
          <w:spacing w:val="0"/>
          <w:sz w:val="32"/>
          <w:szCs w:val="32"/>
          <w:u w:val="none"/>
        </w:rPr>
        <w:t>3</w:t>
      </w:r>
      <w:r>
        <w:rPr>
          <w:rFonts w:hint="eastAsia" w:ascii="仿宋_GB2312" w:hAnsi="仿宋_GB2312" w:eastAsia="仿宋_GB2312" w:cs="仿宋_GB2312"/>
          <w:b w:val="0"/>
          <w:i w:val="0"/>
          <w:caps w:val="0"/>
          <w:color w:val="auto"/>
          <w:spacing w:val="0"/>
          <w:sz w:val="32"/>
          <w:szCs w:val="32"/>
          <w:u w:val="none"/>
        </w:rPr>
        <w:t>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630" w:leftChars="300" w:right="0"/>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u w:val="none"/>
        </w:rPr>
        <w:t>拟调剂复试名额：</w:t>
      </w:r>
      <w:r>
        <w:rPr>
          <w:rFonts w:hint="default" w:ascii="仿宋_GB2312" w:hAnsi="仿宋_GB2312" w:eastAsia="仿宋_GB2312" w:cs="仿宋_GB2312"/>
          <w:b w:val="0"/>
          <w:i w:val="0"/>
          <w:caps w:val="0"/>
          <w:color w:val="auto"/>
          <w:spacing w:val="0"/>
          <w:sz w:val="32"/>
          <w:szCs w:val="32"/>
          <w:u w:val="none"/>
        </w:rPr>
        <w:t>6</w:t>
      </w:r>
      <w:r>
        <w:rPr>
          <w:rFonts w:hint="eastAsia" w:ascii="仿宋_GB2312" w:hAnsi="仿宋_GB2312" w:eastAsia="仿宋_GB2312" w:cs="仿宋_GB2312"/>
          <w:b w:val="0"/>
          <w:i w:val="0"/>
          <w:caps w:val="0"/>
          <w:color w:val="auto"/>
          <w:spacing w:val="0"/>
          <w:sz w:val="32"/>
          <w:szCs w:val="32"/>
          <w:u w:val="none"/>
        </w:rPr>
        <w:t>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3" w:firstLineChars="200"/>
        <w:rPr>
          <w:rFonts w:hint="eastAsia" w:ascii="仿宋_GB2312" w:hAnsi="仿宋_GB2312" w:eastAsia="仿宋_GB2312" w:cs="仿宋_GB2312"/>
          <w:b w:val="0"/>
          <w:i w:val="0"/>
          <w:caps w:val="0"/>
          <w:color w:val="auto"/>
          <w:spacing w:val="0"/>
          <w:sz w:val="32"/>
          <w:szCs w:val="32"/>
          <w:u w:val="none"/>
        </w:rPr>
      </w:pPr>
      <w:r>
        <w:rPr>
          <w:rFonts w:hint="eastAsia" w:ascii="仿宋_GB2312" w:hAnsi="仿宋_GB2312" w:eastAsia="仿宋_GB2312" w:cs="仿宋_GB2312"/>
          <w:b/>
          <w:bCs/>
          <w:i w:val="0"/>
          <w:caps w:val="0"/>
          <w:color w:val="auto"/>
          <w:spacing w:val="0"/>
          <w:sz w:val="32"/>
          <w:szCs w:val="32"/>
          <w:u w:val="none"/>
          <w:lang w:val="en-US" w:eastAsia="zh-Hans"/>
        </w:rPr>
        <w:t>最终调剂信息以深圳大学研究生招生办公室发布为准，</w:t>
      </w:r>
      <w:r>
        <w:rPr>
          <w:rFonts w:hint="eastAsia" w:ascii="仿宋_GB2312" w:hAnsi="仿宋_GB2312" w:eastAsia="仿宋_GB2312" w:cs="仿宋_GB2312"/>
          <w:b w:val="0"/>
          <w:i w:val="0"/>
          <w:caps w:val="0"/>
          <w:color w:val="auto"/>
          <w:spacing w:val="0"/>
          <w:sz w:val="32"/>
          <w:szCs w:val="32"/>
          <w:u w:val="none"/>
        </w:rPr>
        <w:t>具体调剂复试人数以实际接收调剂复试人数为准。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right="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i w:val="0"/>
          <w:caps w:val="0"/>
          <w:color w:val="auto"/>
          <w:spacing w:val="0"/>
          <w:sz w:val="32"/>
          <w:szCs w:val="32"/>
          <w:u w:val="none"/>
        </w:rPr>
        <w:t>二、调剂具体要求</w:t>
      </w:r>
    </w:p>
    <w:p>
      <w:pPr>
        <w:adjustRightInd w:val="0"/>
        <w:snapToGrid w:val="0"/>
        <w:spacing w:line="560" w:lineRule="exact"/>
        <w:ind w:firstLine="640" w:firstLineChars="200"/>
        <w:rPr>
          <w:rFonts w:ascii="仿宋_GB2312" w:hAnsi="仿宋" w:eastAsia="仿宋_GB2312"/>
          <w:color w:val="000000"/>
          <w:sz w:val="32"/>
          <w:szCs w:val="32"/>
          <w:highlight w:val="none"/>
        </w:rPr>
      </w:pPr>
      <w:r>
        <w:rPr>
          <w:rFonts w:hint="eastAsia" w:ascii="仿宋_GB2312" w:hAnsi="仿宋" w:eastAsia="仿宋_GB2312"/>
          <w:color w:val="000000"/>
          <w:sz w:val="32"/>
          <w:szCs w:val="32"/>
          <w:highlight w:val="none"/>
        </w:rPr>
        <w:t>1</w:t>
      </w:r>
      <w:r>
        <w:rPr>
          <w:rFonts w:hint="eastAsia" w:ascii="仿宋_GB2312" w:hAnsi="仿宋" w:eastAsia="仿宋_GB2312"/>
          <w:color w:val="000000"/>
          <w:sz w:val="32"/>
          <w:szCs w:val="32"/>
          <w:highlight w:val="none"/>
          <w:lang w:eastAsia="zh-Hans"/>
        </w:rPr>
        <w:t>、</w:t>
      </w:r>
      <w:r>
        <w:rPr>
          <w:rFonts w:hint="eastAsia" w:ascii="仿宋_GB2312" w:hAnsi="仿宋" w:eastAsia="仿宋_GB2312"/>
          <w:color w:val="000000"/>
          <w:sz w:val="32"/>
          <w:szCs w:val="32"/>
          <w:highlight w:val="none"/>
        </w:rPr>
        <w:t>须符合《深圳大学2022年硕士生招生简章》中规定的报考条件。</w:t>
      </w:r>
    </w:p>
    <w:p>
      <w:pPr>
        <w:adjustRightInd w:val="0"/>
        <w:snapToGrid w:val="0"/>
        <w:spacing w:line="560" w:lineRule="exact"/>
        <w:ind w:firstLine="640" w:firstLineChars="200"/>
        <w:rPr>
          <w:rFonts w:hint="eastAsia" w:ascii="仿宋_GB2312" w:hAnsi="仿宋" w:eastAsia="仿宋_GB2312"/>
          <w:color w:val="000000"/>
          <w:sz w:val="32"/>
          <w:szCs w:val="32"/>
          <w:highlight w:val="none"/>
        </w:rPr>
      </w:pPr>
      <w:r>
        <w:rPr>
          <w:rFonts w:hint="eastAsia" w:ascii="仿宋_GB2312" w:hAnsi="仿宋" w:eastAsia="仿宋_GB2312"/>
          <w:color w:val="000000"/>
          <w:sz w:val="32"/>
          <w:szCs w:val="32"/>
          <w:highlight w:val="none"/>
        </w:rPr>
        <w:t>2</w:t>
      </w:r>
      <w:r>
        <w:rPr>
          <w:rFonts w:hint="eastAsia" w:ascii="仿宋_GB2312" w:hAnsi="仿宋" w:eastAsia="仿宋_GB2312"/>
          <w:color w:val="000000"/>
          <w:sz w:val="32"/>
          <w:szCs w:val="32"/>
          <w:highlight w:val="none"/>
          <w:lang w:eastAsia="zh-Hans"/>
        </w:rPr>
        <w:t>、</w:t>
      </w:r>
      <w:r>
        <w:rPr>
          <w:rFonts w:hint="eastAsia" w:ascii="仿宋_GB2312" w:hAnsi="仿宋" w:eastAsia="仿宋_GB2312"/>
          <w:color w:val="000000"/>
          <w:sz w:val="32"/>
          <w:szCs w:val="32"/>
          <w:highlight w:val="none"/>
        </w:rPr>
        <w:t>不接收报考非全日制专业的考生调剂。</w:t>
      </w:r>
    </w:p>
    <w:p>
      <w:pPr>
        <w:adjustRightInd w:val="0"/>
        <w:snapToGrid w:val="0"/>
        <w:spacing w:line="560" w:lineRule="exact"/>
        <w:ind w:firstLine="640" w:firstLineChars="200"/>
        <w:rPr>
          <w:rFonts w:hint="eastAsia" w:ascii="仿宋_GB2312" w:hAnsi="仿宋" w:eastAsia="仿宋_GB2312"/>
          <w:color w:val="000000"/>
          <w:sz w:val="32"/>
          <w:szCs w:val="32"/>
          <w:highlight w:val="none"/>
        </w:rPr>
      </w:pPr>
      <w:r>
        <w:rPr>
          <w:rFonts w:ascii="仿宋_GB2312" w:hAnsi="仿宋" w:eastAsia="仿宋_GB2312"/>
          <w:color w:val="000000"/>
          <w:sz w:val="32"/>
          <w:szCs w:val="32"/>
          <w:highlight w:val="none"/>
        </w:rPr>
        <w:t>3</w:t>
      </w:r>
      <w:r>
        <w:rPr>
          <w:rFonts w:hint="eastAsia" w:ascii="仿宋_GB2312" w:hAnsi="仿宋" w:eastAsia="仿宋_GB2312"/>
          <w:color w:val="000000"/>
          <w:sz w:val="32"/>
          <w:szCs w:val="32"/>
          <w:highlight w:val="none"/>
          <w:lang w:eastAsia="zh-Hans"/>
        </w:rPr>
        <w:t>、</w:t>
      </w:r>
      <w:r>
        <w:rPr>
          <w:rFonts w:hint="eastAsia" w:ascii="仿宋_GB2312" w:hAnsi="仿宋" w:eastAsia="仿宋_GB2312"/>
          <w:color w:val="000000"/>
          <w:sz w:val="32"/>
          <w:szCs w:val="32"/>
          <w:highlight w:val="none"/>
        </w:rPr>
        <w:t>初试成绩符合第一志愿报考专业A类考生的《国家初试成绩基本要求》。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firstLineChars="200"/>
        <w:rPr>
          <w:rFonts w:hint="eastAsia" w:ascii="仿宋_GB2312" w:hAnsi="仿宋" w:eastAsia="仿宋_GB2312"/>
          <w:color w:val="000000"/>
          <w:sz w:val="32"/>
          <w:szCs w:val="32"/>
          <w:highlight w:val="none"/>
        </w:rPr>
      </w:pPr>
      <w:r>
        <w:rPr>
          <w:rFonts w:ascii="仿宋_GB2312" w:hAnsi="仿宋" w:eastAsia="仿宋_GB2312"/>
          <w:color w:val="000000"/>
          <w:sz w:val="32"/>
          <w:szCs w:val="32"/>
          <w:highlight w:val="none"/>
        </w:rPr>
        <w:t>4</w:t>
      </w:r>
      <w:r>
        <w:rPr>
          <w:rFonts w:hint="eastAsia" w:ascii="仿宋_GB2312" w:hAnsi="仿宋" w:eastAsia="仿宋_GB2312"/>
          <w:color w:val="000000"/>
          <w:sz w:val="32"/>
          <w:szCs w:val="32"/>
          <w:highlight w:val="none"/>
          <w:lang w:eastAsia="zh-Hans"/>
        </w:rPr>
        <w:t>、</w:t>
      </w:r>
      <w:r>
        <w:rPr>
          <w:rFonts w:hint="eastAsia" w:ascii="仿宋_GB2312" w:hAnsi="仿宋_GB2312" w:eastAsia="仿宋_GB2312" w:cs="仿宋_GB2312"/>
          <w:b w:val="0"/>
          <w:i w:val="0"/>
          <w:caps w:val="0"/>
          <w:color w:val="auto"/>
          <w:spacing w:val="0"/>
          <w:sz w:val="32"/>
          <w:szCs w:val="32"/>
          <w:highlight w:val="none"/>
          <w:u w:val="none"/>
          <w:lang w:val="en-US" w:eastAsia="zh-Hans"/>
        </w:rPr>
        <w:t>考生须报考</w:t>
      </w:r>
      <w:r>
        <w:rPr>
          <w:rFonts w:hint="eastAsia" w:ascii="仿宋_GB2312" w:hAnsi="仿宋_GB2312" w:eastAsia="仿宋_GB2312" w:cs="仿宋_GB2312"/>
          <w:b/>
          <w:bCs/>
          <w:i w:val="0"/>
          <w:caps w:val="0"/>
          <w:color w:val="auto"/>
          <w:spacing w:val="0"/>
          <w:sz w:val="32"/>
          <w:szCs w:val="32"/>
          <w:highlight w:val="none"/>
          <w:u w:val="none"/>
          <w:lang w:val="en-US" w:eastAsia="zh-Hans"/>
        </w:rPr>
        <w:t>理论经济学及相关专业</w:t>
      </w:r>
      <w:r>
        <w:rPr>
          <w:rFonts w:hint="eastAsia" w:ascii="仿宋_GB2312" w:hAnsi="仿宋_GB2312" w:eastAsia="仿宋_GB2312" w:cs="仿宋_GB2312"/>
          <w:b w:val="0"/>
          <w:i w:val="0"/>
          <w:caps w:val="0"/>
          <w:color w:val="auto"/>
          <w:spacing w:val="0"/>
          <w:sz w:val="32"/>
          <w:szCs w:val="32"/>
          <w:highlight w:val="none"/>
          <w:u w:val="none"/>
          <w:lang w:val="en-US" w:eastAsia="zh-Hans"/>
        </w:rPr>
        <w:t>，</w:t>
      </w:r>
      <w:r>
        <w:rPr>
          <w:rFonts w:hint="eastAsia" w:ascii="仿宋_GB2312" w:hAnsi="仿宋" w:eastAsia="仿宋_GB2312"/>
          <w:color w:val="000000"/>
          <w:sz w:val="32"/>
          <w:szCs w:val="32"/>
          <w:highlight w:val="none"/>
        </w:rPr>
        <w:t>应在同一学科门类范围内。</w:t>
      </w:r>
    </w:p>
    <w:p>
      <w:pPr>
        <w:adjustRightInd w:val="0"/>
        <w:snapToGrid w:val="0"/>
        <w:spacing w:line="560" w:lineRule="exact"/>
        <w:ind w:firstLine="640" w:firstLineChars="200"/>
        <w:rPr>
          <w:rFonts w:hint="eastAsia" w:ascii="仿宋_GB2312" w:hAnsi="仿宋_GB2312" w:eastAsia="仿宋_GB2312" w:cs="仿宋_GB2312"/>
          <w:b w:val="0"/>
          <w:i w:val="0"/>
          <w:caps w:val="0"/>
          <w:color w:val="auto"/>
          <w:spacing w:val="0"/>
          <w:sz w:val="32"/>
          <w:szCs w:val="32"/>
          <w:highlight w:val="none"/>
          <w:u w:val="none"/>
        </w:rPr>
      </w:pPr>
      <w:r>
        <w:rPr>
          <w:rFonts w:ascii="仿宋_GB2312" w:hAnsi="仿宋" w:eastAsia="仿宋_GB2312"/>
          <w:color w:val="000000"/>
          <w:sz w:val="32"/>
          <w:szCs w:val="32"/>
          <w:highlight w:val="none"/>
        </w:rPr>
        <w:t>5</w:t>
      </w:r>
      <w:r>
        <w:rPr>
          <w:rFonts w:hint="eastAsia" w:ascii="仿宋_GB2312" w:hAnsi="仿宋" w:eastAsia="仿宋_GB2312"/>
          <w:color w:val="000000"/>
          <w:sz w:val="32"/>
          <w:szCs w:val="32"/>
          <w:highlight w:val="none"/>
          <w:lang w:eastAsia="zh-Hans"/>
        </w:rPr>
        <w:t>、</w:t>
      </w:r>
      <w:r>
        <w:rPr>
          <w:rFonts w:hint="eastAsia" w:ascii="仿宋_GB2312" w:hAnsi="仿宋" w:eastAsia="仿宋_GB2312"/>
          <w:color w:val="000000"/>
          <w:sz w:val="32"/>
          <w:szCs w:val="32"/>
          <w:highlight w:val="none"/>
        </w:rPr>
        <w:t>初试科目与调入专业初试科目相同或相近，其中初试全国统一命题科目应与调入专业全国统一命题科目相同。</w:t>
      </w:r>
      <w:r>
        <w:rPr>
          <w:rFonts w:hint="default" w:ascii="仿宋_GB2312" w:hAnsi="仿宋" w:eastAsia="仿宋_GB2312"/>
          <w:color w:val="000000"/>
          <w:sz w:val="32"/>
          <w:szCs w:val="32"/>
          <w:highlight w:val="no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firstLineChars="200"/>
        <w:rPr>
          <w:rFonts w:hint="eastAsia" w:ascii="仿宋_GB2312" w:hAnsi="仿宋_GB2312" w:eastAsia="仿宋_GB2312" w:cs="仿宋_GB2312"/>
          <w:color w:val="auto"/>
          <w:sz w:val="32"/>
          <w:szCs w:val="32"/>
        </w:rPr>
      </w:pPr>
      <w:r>
        <w:rPr>
          <w:rFonts w:hint="default" w:ascii="仿宋_GB2312" w:hAnsi="仿宋_GB2312" w:eastAsia="仿宋_GB2312" w:cs="仿宋_GB2312"/>
          <w:b w:val="0"/>
          <w:i w:val="0"/>
          <w:caps w:val="0"/>
          <w:color w:val="auto"/>
          <w:spacing w:val="0"/>
          <w:sz w:val="32"/>
          <w:szCs w:val="32"/>
          <w:u w:val="none"/>
        </w:rPr>
        <w:t>6</w:t>
      </w:r>
      <w:r>
        <w:rPr>
          <w:rFonts w:hint="eastAsia" w:ascii="仿宋_GB2312" w:hAnsi="仿宋_GB2312" w:eastAsia="仿宋_GB2312" w:cs="仿宋_GB2312"/>
          <w:b w:val="0"/>
          <w:i w:val="0"/>
          <w:caps w:val="0"/>
          <w:color w:val="auto"/>
          <w:spacing w:val="0"/>
          <w:sz w:val="32"/>
          <w:szCs w:val="32"/>
          <w:u w:val="none"/>
          <w:lang w:eastAsia="zh-Hans"/>
        </w:rPr>
        <w:t>、</w:t>
      </w:r>
      <w:r>
        <w:rPr>
          <w:rFonts w:hint="eastAsia" w:ascii="仿宋_GB2312" w:hAnsi="仿宋_GB2312" w:eastAsia="仿宋_GB2312" w:cs="仿宋_GB2312"/>
          <w:b w:val="0"/>
          <w:i w:val="0"/>
          <w:caps w:val="0"/>
          <w:color w:val="auto"/>
          <w:spacing w:val="0"/>
          <w:sz w:val="32"/>
          <w:szCs w:val="32"/>
          <w:u w:val="none"/>
          <w:lang w:val="en-US" w:eastAsia="zh-Hans"/>
        </w:rPr>
        <w:t>考生申请时须在“备注”</w:t>
      </w:r>
      <w:r>
        <w:rPr>
          <w:rFonts w:hint="eastAsia" w:ascii="仿宋_GB2312" w:hAnsi="仿宋_GB2312" w:eastAsia="仿宋_GB2312" w:cs="仿宋_GB2312"/>
          <w:b/>
          <w:bCs/>
          <w:i w:val="0"/>
          <w:caps w:val="0"/>
          <w:color w:val="auto"/>
          <w:spacing w:val="0"/>
          <w:sz w:val="32"/>
          <w:szCs w:val="32"/>
          <w:u w:val="none"/>
          <w:lang w:val="en-US" w:eastAsia="zh-Hans"/>
        </w:rPr>
        <w:t>注明</w:t>
      </w:r>
      <w:r>
        <w:rPr>
          <w:rFonts w:hint="eastAsia" w:ascii="仿宋_GB2312" w:hAnsi="仿宋_GB2312" w:eastAsia="仿宋_GB2312" w:cs="仿宋_GB2312"/>
          <w:b/>
          <w:bCs/>
          <w:i w:val="0"/>
          <w:caps w:val="0"/>
          <w:color w:val="auto"/>
          <w:spacing w:val="0"/>
          <w:sz w:val="32"/>
          <w:szCs w:val="32"/>
          <w:u w:val="none"/>
          <w:lang w:eastAsia="zh-Hans"/>
        </w:rPr>
        <w:t>四六级成绩、学术论文情况</w:t>
      </w:r>
      <w:r>
        <w:rPr>
          <w:rFonts w:hint="eastAsia" w:ascii="仿宋_GB2312" w:hAnsi="仿宋_GB2312" w:eastAsia="仿宋_GB2312" w:cs="仿宋_GB2312"/>
          <w:b w:val="0"/>
          <w:i w:val="0"/>
          <w:caps w:val="0"/>
          <w:color w:val="auto"/>
          <w:spacing w:val="0"/>
          <w:sz w:val="32"/>
          <w:szCs w:val="32"/>
          <w:u w:val="none"/>
          <w:lang w:eastAsia="zh-Hans"/>
        </w:rPr>
        <w:t>，</w:t>
      </w:r>
      <w:r>
        <w:rPr>
          <w:rFonts w:hint="eastAsia" w:ascii="仿宋_GB2312" w:hAnsi="仿宋_GB2312" w:eastAsia="仿宋_GB2312" w:cs="仿宋_GB2312"/>
          <w:b w:val="0"/>
          <w:i w:val="0"/>
          <w:caps w:val="0"/>
          <w:color w:val="auto"/>
          <w:spacing w:val="0"/>
          <w:sz w:val="32"/>
          <w:szCs w:val="32"/>
          <w:u w:val="none"/>
          <w:lang w:val="en-US" w:eastAsia="zh-Hans"/>
        </w:rPr>
        <w:t>可补充</w:t>
      </w:r>
      <w:r>
        <w:rPr>
          <w:rFonts w:hint="eastAsia" w:ascii="仿宋_GB2312" w:hAnsi="仿宋_GB2312" w:eastAsia="仿宋_GB2312" w:cs="仿宋_GB2312"/>
          <w:b w:val="0"/>
          <w:i w:val="0"/>
          <w:caps w:val="0"/>
          <w:color w:val="auto"/>
          <w:spacing w:val="0"/>
          <w:sz w:val="32"/>
          <w:szCs w:val="32"/>
          <w:u w:val="none"/>
        </w:rPr>
        <w:t>学业成绩、竞赛成绩等。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right="0"/>
        <w:rPr>
          <w:rFonts w:hint="eastAsia" w:ascii="仿宋_GB2312" w:hAnsi="仿宋_GB2312" w:eastAsia="仿宋_GB2312" w:cs="仿宋_GB2312"/>
          <w:b/>
          <w:bCs/>
          <w:i w:val="0"/>
          <w:caps w:val="0"/>
          <w:color w:val="auto"/>
          <w:spacing w:val="0"/>
          <w:sz w:val="32"/>
          <w:szCs w:val="32"/>
          <w:u w:val="none"/>
          <w:lang w:val="en-US" w:eastAsia="zh-Hans"/>
        </w:rPr>
      </w:pPr>
      <w:r>
        <w:rPr>
          <w:rFonts w:hint="eastAsia" w:ascii="仿宋_GB2312" w:hAnsi="仿宋_GB2312" w:eastAsia="仿宋_GB2312" w:cs="仿宋_GB2312"/>
          <w:b/>
          <w:bCs/>
          <w:i w:val="0"/>
          <w:caps w:val="0"/>
          <w:color w:val="auto"/>
          <w:spacing w:val="0"/>
          <w:sz w:val="32"/>
          <w:szCs w:val="32"/>
          <w:u w:val="none"/>
          <w:lang w:val="en-US" w:eastAsia="zh-Hans"/>
        </w:rPr>
        <w:t>三、调剂程序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right="0" w:firstLine="643" w:firstLineChars="200"/>
        <w:rPr>
          <w:rFonts w:hint="eastAsia" w:ascii="仿宋_GB2312" w:hAnsi="仿宋_GB2312" w:eastAsia="仿宋_GB2312" w:cs="仿宋_GB2312"/>
          <w:b/>
          <w:bCs/>
          <w:i w:val="0"/>
          <w:caps w:val="0"/>
          <w:color w:val="auto"/>
          <w:spacing w:val="0"/>
          <w:sz w:val="32"/>
          <w:szCs w:val="32"/>
          <w:u w:val="none"/>
          <w:lang w:val="en-US" w:eastAsia="zh-Hans"/>
        </w:rPr>
      </w:pPr>
      <w:r>
        <w:rPr>
          <w:rFonts w:hint="default" w:ascii="仿宋_GB2312" w:hAnsi="仿宋_GB2312" w:eastAsia="仿宋_GB2312" w:cs="仿宋_GB2312"/>
          <w:b/>
          <w:bCs/>
          <w:i w:val="0"/>
          <w:caps w:val="0"/>
          <w:color w:val="auto"/>
          <w:spacing w:val="0"/>
          <w:sz w:val="32"/>
          <w:szCs w:val="32"/>
          <w:u w:val="none"/>
          <w:lang w:eastAsia="zh-Hans"/>
        </w:rPr>
        <w:t>1</w:t>
      </w:r>
      <w:r>
        <w:rPr>
          <w:rFonts w:hint="eastAsia" w:ascii="仿宋_GB2312" w:hAnsi="仿宋_GB2312" w:eastAsia="仿宋_GB2312" w:cs="仿宋_GB2312"/>
          <w:b/>
          <w:bCs/>
          <w:i w:val="0"/>
          <w:caps w:val="0"/>
          <w:color w:val="auto"/>
          <w:spacing w:val="0"/>
          <w:sz w:val="32"/>
          <w:szCs w:val="32"/>
          <w:u w:val="none"/>
          <w:lang w:eastAsia="zh-Hans"/>
        </w:rPr>
        <w:t>、</w:t>
      </w:r>
      <w:r>
        <w:rPr>
          <w:rFonts w:hint="eastAsia" w:ascii="仿宋_GB2312" w:hAnsi="仿宋_GB2312" w:eastAsia="仿宋_GB2312" w:cs="仿宋_GB2312"/>
          <w:b/>
          <w:bCs/>
          <w:i w:val="0"/>
          <w:caps w:val="0"/>
          <w:color w:val="auto"/>
          <w:spacing w:val="0"/>
          <w:sz w:val="32"/>
          <w:szCs w:val="32"/>
          <w:u w:val="none"/>
          <w:lang w:val="en-US" w:eastAsia="zh-Hans"/>
        </w:rPr>
        <w:t>所有调剂均须通过全国研招网调剂系统。调剂系统开通时间以研招网公布为准。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right="0" w:firstLine="640" w:firstLineChars="200"/>
        <w:rPr>
          <w:rFonts w:hint="eastAsia" w:ascii="仿宋_GB2312" w:hAnsi="仿宋_GB2312" w:eastAsia="仿宋_GB2312" w:cs="仿宋_GB2312"/>
          <w:b w:val="0"/>
          <w:bCs w:val="0"/>
          <w:i w:val="0"/>
          <w:caps w:val="0"/>
          <w:color w:val="auto"/>
          <w:spacing w:val="0"/>
          <w:sz w:val="32"/>
          <w:szCs w:val="32"/>
          <w:u w:val="none"/>
          <w:lang w:val="en-US" w:eastAsia="zh-Hans"/>
        </w:rPr>
      </w:pPr>
      <w:r>
        <w:rPr>
          <w:rFonts w:hint="default" w:ascii="仿宋_GB2312" w:hAnsi="仿宋_GB2312" w:eastAsia="仿宋_GB2312" w:cs="仿宋_GB2312"/>
          <w:b w:val="0"/>
          <w:bCs w:val="0"/>
          <w:i w:val="0"/>
          <w:caps w:val="0"/>
          <w:color w:val="auto"/>
          <w:spacing w:val="0"/>
          <w:sz w:val="32"/>
          <w:szCs w:val="32"/>
          <w:u w:val="none"/>
          <w:lang w:eastAsia="zh-Hans"/>
        </w:rPr>
        <w:t>2</w:t>
      </w:r>
      <w:r>
        <w:rPr>
          <w:rFonts w:hint="eastAsia" w:ascii="仿宋_GB2312" w:hAnsi="仿宋_GB2312" w:eastAsia="仿宋_GB2312" w:cs="仿宋_GB2312"/>
          <w:b w:val="0"/>
          <w:bCs w:val="0"/>
          <w:i w:val="0"/>
          <w:caps w:val="0"/>
          <w:color w:val="auto"/>
          <w:spacing w:val="0"/>
          <w:sz w:val="32"/>
          <w:szCs w:val="32"/>
          <w:u w:val="none"/>
          <w:lang w:eastAsia="zh-Hans"/>
        </w:rPr>
        <w:t>、</w:t>
      </w:r>
      <w:r>
        <w:rPr>
          <w:rFonts w:hint="eastAsia" w:ascii="仿宋_GB2312" w:hAnsi="仿宋_GB2312" w:eastAsia="仿宋_GB2312" w:cs="仿宋_GB2312"/>
          <w:b w:val="0"/>
          <w:bCs w:val="0"/>
          <w:i w:val="0"/>
          <w:caps w:val="0"/>
          <w:color w:val="auto"/>
          <w:spacing w:val="0"/>
          <w:sz w:val="32"/>
          <w:szCs w:val="32"/>
          <w:u w:val="none"/>
          <w:lang w:val="en-US" w:eastAsia="zh-Hans"/>
        </w:rPr>
        <w:t>发送复试通知后半小时内未接受复试通知的，取消复试资格。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right="0" w:firstLine="640" w:firstLineChars="200"/>
        <w:jc w:val="left"/>
        <w:rPr>
          <w:rFonts w:hint="eastAsia" w:ascii="仿宋_GB2312" w:hAnsi="仿宋_GB2312" w:eastAsia="仿宋_GB2312" w:cs="仿宋_GB2312"/>
          <w:b w:val="0"/>
          <w:bCs w:val="0"/>
          <w:i w:val="0"/>
          <w:caps w:val="0"/>
          <w:color w:val="auto"/>
          <w:spacing w:val="0"/>
          <w:sz w:val="32"/>
          <w:szCs w:val="32"/>
          <w:u w:val="none"/>
          <w:lang w:val="en-US" w:eastAsia="zh-Hans"/>
        </w:rPr>
      </w:pPr>
      <w:r>
        <w:rPr>
          <w:rFonts w:hint="default" w:ascii="仿宋_GB2312" w:hAnsi="仿宋_GB2312" w:eastAsia="仿宋_GB2312" w:cs="仿宋_GB2312"/>
          <w:b w:val="0"/>
          <w:bCs w:val="0"/>
          <w:i w:val="0"/>
          <w:caps w:val="0"/>
          <w:color w:val="auto"/>
          <w:spacing w:val="0"/>
          <w:sz w:val="32"/>
          <w:szCs w:val="32"/>
          <w:u w:val="none"/>
          <w:lang w:eastAsia="zh-Hans"/>
        </w:rPr>
        <w:t>3</w:t>
      </w:r>
      <w:r>
        <w:rPr>
          <w:rFonts w:hint="eastAsia" w:ascii="仿宋_GB2312" w:hAnsi="仿宋_GB2312" w:eastAsia="仿宋_GB2312" w:cs="仿宋_GB2312"/>
          <w:b w:val="0"/>
          <w:bCs w:val="0"/>
          <w:i w:val="0"/>
          <w:caps w:val="0"/>
          <w:color w:val="auto"/>
          <w:spacing w:val="0"/>
          <w:sz w:val="32"/>
          <w:szCs w:val="32"/>
          <w:u w:val="none"/>
          <w:lang w:eastAsia="zh-Hans"/>
        </w:rPr>
        <w:t>、</w:t>
      </w:r>
      <w:r>
        <w:rPr>
          <w:rFonts w:hint="eastAsia" w:ascii="仿宋_GB2312" w:hAnsi="仿宋_GB2312" w:eastAsia="仿宋_GB2312" w:cs="仿宋_GB2312"/>
          <w:b w:val="0"/>
          <w:bCs w:val="0"/>
          <w:i w:val="0"/>
          <w:caps w:val="0"/>
          <w:color w:val="auto"/>
          <w:spacing w:val="0"/>
          <w:sz w:val="32"/>
          <w:szCs w:val="32"/>
          <w:u w:val="none"/>
          <w:lang w:val="en-US" w:eastAsia="zh-Hans"/>
        </w:rPr>
        <w:t>接受复试通知后，参照</w:t>
      </w:r>
      <w:r>
        <w:rPr>
          <w:rFonts w:hint="eastAsia" w:ascii="仿宋_GB2312" w:hAnsi="仿宋_GB2312" w:eastAsia="仿宋_GB2312" w:cs="仿宋_GB2312"/>
          <w:b w:val="0"/>
          <w:bCs w:val="0"/>
          <w:i w:val="0"/>
          <w:caps w:val="0"/>
          <w:color w:val="auto"/>
          <w:spacing w:val="0"/>
          <w:sz w:val="32"/>
          <w:szCs w:val="32"/>
          <w:u w:val="none"/>
          <w:lang w:val="en-US" w:eastAsia="zh-Hans"/>
        </w:rPr>
        <w:fldChar w:fldCharType="begin"/>
      </w:r>
      <w:r>
        <w:rPr>
          <w:rFonts w:hint="eastAsia" w:ascii="仿宋_GB2312" w:hAnsi="仿宋_GB2312" w:eastAsia="仿宋_GB2312" w:cs="仿宋_GB2312"/>
          <w:b w:val="0"/>
          <w:bCs w:val="0"/>
          <w:i w:val="0"/>
          <w:caps w:val="0"/>
          <w:color w:val="auto"/>
          <w:spacing w:val="0"/>
          <w:sz w:val="32"/>
          <w:szCs w:val="32"/>
          <w:u w:val="none"/>
          <w:lang w:val="en-US" w:eastAsia="zh-Hans"/>
        </w:rPr>
        <w:instrText xml:space="preserve"> HYPERLINK "https://yz.szu.edu.cn/info/1008/12034.htm" </w:instrText>
      </w:r>
      <w:r>
        <w:rPr>
          <w:rFonts w:hint="eastAsia" w:ascii="仿宋_GB2312" w:hAnsi="仿宋_GB2312" w:eastAsia="仿宋_GB2312" w:cs="仿宋_GB2312"/>
          <w:b w:val="0"/>
          <w:bCs w:val="0"/>
          <w:i w:val="0"/>
          <w:caps w:val="0"/>
          <w:color w:val="auto"/>
          <w:spacing w:val="0"/>
          <w:sz w:val="32"/>
          <w:szCs w:val="32"/>
          <w:u w:val="none"/>
          <w:lang w:val="en-US" w:eastAsia="zh-Hans"/>
        </w:rPr>
        <w:fldChar w:fldCharType="separate"/>
      </w:r>
      <w:r>
        <w:rPr>
          <w:rStyle w:val="5"/>
          <w:rFonts w:hint="eastAsia" w:ascii="仿宋_GB2312" w:hAnsi="仿宋_GB2312" w:eastAsia="仿宋_GB2312" w:cs="仿宋_GB2312"/>
          <w:b w:val="0"/>
          <w:bCs w:val="0"/>
          <w:i w:val="0"/>
          <w:caps w:val="0"/>
          <w:spacing w:val="0"/>
          <w:sz w:val="32"/>
          <w:szCs w:val="32"/>
          <w:lang w:val="en-US" w:eastAsia="zh-Hans"/>
        </w:rPr>
        <w:t>《深圳大学2022年硕士研究生招生复试录取办法》</w:t>
      </w:r>
      <w:r>
        <w:rPr>
          <w:rFonts w:hint="eastAsia" w:ascii="仿宋_GB2312" w:hAnsi="仿宋_GB2312" w:eastAsia="仿宋_GB2312" w:cs="仿宋_GB2312"/>
          <w:b w:val="0"/>
          <w:bCs w:val="0"/>
          <w:i w:val="0"/>
          <w:caps w:val="0"/>
          <w:color w:val="auto"/>
          <w:spacing w:val="0"/>
          <w:sz w:val="32"/>
          <w:szCs w:val="32"/>
          <w:u w:val="none"/>
          <w:lang w:val="en-US" w:eastAsia="zh-Hans"/>
        </w:rPr>
        <w:fldChar w:fldCharType="end"/>
      </w:r>
      <w:r>
        <w:rPr>
          <w:rFonts w:hint="eastAsia" w:ascii="仿宋_GB2312" w:hAnsi="仿宋_GB2312" w:eastAsia="仿宋_GB2312" w:cs="仿宋_GB2312"/>
          <w:b w:val="0"/>
          <w:bCs w:val="0"/>
          <w:i w:val="0"/>
          <w:caps w:val="0"/>
          <w:color w:val="auto"/>
          <w:spacing w:val="0"/>
          <w:sz w:val="32"/>
          <w:szCs w:val="32"/>
          <w:u w:val="none"/>
          <w:lang w:val="en-US" w:eastAsia="zh-Hans"/>
        </w:rPr>
        <w:t>登录http://ehall.szu.edu.cn/yz/cscjcx上传复试报到材料。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right="0" w:firstLine="640" w:firstLineChars="200"/>
        <w:jc w:val="left"/>
        <w:rPr>
          <w:rFonts w:hint="eastAsia" w:ascii="仿宋_GB2312" w:hAnsi="仿宋_GB2312" w:eastAsia="仿宋_GB2312" w:cs="仿宋_GB2312"/>
          <w:b w:val="0"/>
          <w:bCs w:val="0"/>
          <w:i w:val="0"/>
          <w:caps w:val="0"/>
          <w:color w:val="auto"/>
          <w:spacing w:val="0"/>
          <w:sz w:val="32"/>
          <w:szCs w:val="32"/>
          <w:u w:val="none"/>
          <w:lang w:val="en-US" w:eastAsia="zh-Hans"/>
        </w:rPr>
      </w:pPr>
      <w:r>
        <w:rPr>
          <w:rFonts w:hint="eastAsia" w:ascii="仿宋_GB2312" w:hAnsi="仿宋_GB2312" w:eastAsia="仿宋_GB2312" w:cs="仿宋_GB2312"/>
          <w:b w:val="0"/>
          <w:bCs w:val="0"/>
          <w:i w:val="0"/>
          <w:caps w:val="0"/>
          <w:color w:val="auto"/>
          <w:spacing w:val="0"/>
          <w:sz w:val="32"/>
          <w:szCs w:val="32"/>
          <w:u w:val="none"/>
          <w:lang w:val="en-US" w:eastAsia="zh-Hans"/>
        </w:rPr>
        <w:t>4、逾期未上传复试报到材料或未按规定时间参加复试考生视为放弃复试资格。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right="0" w:firstLine="640" w:firstLineChars="200"/>
        <w:jc w:val="left"/>
        <w:rPr>
          <w:rFonts w:hint="eastAsia" w:ascii="仿宋_GB2312" w:hAnsi="仿宋_GB2312" w:eastAsia="仿宋_GB2312" w:cs="仿宋_GB2312"/>
          <w:b w:val="0"/>
          <w:bCs w:val="0"/>
          <w:i w:val="0"/>
          <w:caps w:val="0"/>
          <w:color w:val="auto"/>
          <w:spacing w:val="0"/>
          <w:sz w:val="32"/>
          <w:szCs w:val="32"/>
          <w:u w:val="none"/>
          <w:lang w:val="en-US" w:eastAsia="zh-Hans"/>
        </w:rPr>
      </w:pPr>
      <w:r>
        <w:rPr>
          <w:rFonts w:hint="eastAsia" w:ascii="仿宋_GB2312" w:hAnsi="仿宋_GB2312" w:eastAsia="仿宋_GB2312" w:cs="仿宋_GB2312"/>
          <w:b w:val="0"/>
          <w:bCs w:val="0"/>
          <w:i w:val="0"/>
          <w:caps w:val="0"/>
          <w:color w:val="auto"/>
          <w:spacing w:val="0"/>
          <w:sz w:val="32"/>
          <w:szCs w:val="32"/>
          <w:u w:val="none"/>
          <w:lang w:val="en-US" w:eastAsia="zh-Hans"/>
        </w:rPr>
        <w:t>5、拟录取的调剂生须在半小时内登录调剂系统确认我校拟录取通知，否则视为放弃。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right="0"/>
        <w:rPr>
          <w:rFonts w:hint="eastAsia" w:ascii="仿宋_GB2312" w:hAnsi="仿宋_GB2312" w:eastAsia="仿宋_GB2312" w:cs="仿宋_GB2312"/>
          <w:b/>
          <w:bCs/>
          <w:i w:val="0"/>
          <w:caps w:val="0"/>
          <w:color w:val="auto"/>
          <w:spacing w:val="0"/>
          <w:sz w:val="32"/>
          <w:szCs w:val="32"/>
          <w:u w:val="none"/>
        </w:rPr>
      </w:pPr>
      <w:r>
        <w:rPr>
          <w:rFonts w:hint="eastAsia" w:ascii="仿宋_GB2312" w:hAnsi="仿宋_GB2312" w:eastAsia="仿宋_GB2312" w:cs="仿宋_GB2312"/>
          <w:b/>
          <w:bCs/>
          <w:i w:val="0"/>
          <w:caps w:val="0"/>
          <w:color w:val="auto"/>
          <w:spacing w:val="0"/>
          <w:sz w:val="32"/>
          <w:szCs w:val="32"/>
          <w:u w:val="none"/>
          <w:lang w:val="en-US" w:eastAsia="zh-Hans"/>
        </w:rPr>
        <w:t>四、</w:t>
      </w:r>
      <w:r>
        <w:rPr>
          <w:rFonts w:hint="eastAsia" w:ascii="仿宋_GB2312" w:hAnsi="仿宋_GB2312" w:eastAsia="仿宋_GB2312" w:cs="仿宋_GB2312"/>
          <w:b/>
          <w:bCs/>
          <w:i w:val="0"/>
          <w:caps w:val="0"/>
          <w:color w:val="auto"/>
          <w:spacing w:val="0"/>
          <w:sz w:val="32"/>
          <w:szCs w:val="32"/>
          <w:u w:val="none"/>
        </w:rP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u w:val="none"/>
        </w:rPr>
        <w:t>本通知未尽事项以教育部、我校研究生院有关文件为准。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right="0"/>
        <w:rPr>
          <w:rFonts w:hint="eastAsia" w:ascii="仿宋_GB2312" w:hAnsi="仿宋_GB2312" w:eastAsia="仿宋_GB2312" w:cs="仿宋_GB2312"/>
          <w:b/>
          <w:bCs/>
          <w:i w:val="0"/>
          <w:caps w:val="0"/>
          <w:color w:val="auto"/>
          <w:spacing w:val="0"/>
          <w:sz w:val="32"/>
          <w:szCs w:val="32"/>
          <w:u w:val="none"/>
          <w:lang w:val="en-US" w:eastAsia="zh-Hans"/>
        </w:rPr>
      </w:pPr>
      <w:r>
        <w:rPr>
          <w:rFonts w:hint="eastAsia" w:ascii="仿宋_GB2312" w:hAnsi="仿宋_GB2312" w:eastAsia="仿宋_GB2312" w:cs="仿宋_GB2312"/>
          <w:b/>
          <w:bCs/>
          <w:i w:val="0"/>
          <w:caps w:val="0"/>
          <w:color w:val="auto"/>
          <w:spacing w:val="0"/>
          <w:sz w:val="32"/>
          <w:szCs w:val="32"/>
          <w:u w:val="none"/>
          <w:lang w:val="en-US" w:eastAsia="zh-Hans"/>
        </w:rPr>
        <w:t>五、联系人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firstLineChars="200"/>
        <w:rPr>
          <w:rFonts w:hint="default" w:ascii="仿宋_GB2312" w:hAnsi="仿宋_GB2312" w:eastAsia="仿宋_GB2312" w:cs="仿宋_GB2312"/>
          <w:b w:val="0"/>
          <w:i w:val="0"/>
          <w:caps w:val="0"/>
          <w:color w:val="auto"/>
          <w:spacing w:val="0"/>
          <w:sz w:val="32"/>
          <w:szCs w:val="32"/>
          <w:u w:val="none"/>
          <w:lang w:eastAsia="zh-Hans"/>
        </w:rPr>
      </w:pPr>
      <w:r>
        <w:rPr>
          <w:rFonts w:hint="eastAsia" w:ascii="仿宋_GB2312" w:hAnsi="仿宋_GB2312" w:eastAsia="仿宋_GB2312" w:cs="仿宋_GB2312"/>
          <w:b w:val="0"/>
          <w:i w:val="0"/>
          <w:caps w:val="0"/>
          <w:color w:val="auto"/>
          <w:spacing w:val="0"/>
          <w:sz w:val="32"/>
          <w:szCs w:val="32"/>
          <w:u w:val="none"/>
          <w:lang w:val="en-US" w:eastAsia="zh-Hans"/>
        </w:rPr>
        <w:t>刘</w:t>
      </w:r>
      <w:r>
        <w:rPr>
          <w:rFonts w:hint="eastAsia" w:ascii="仿宋_GB2312" w:hAnsi="仿宋_GB2312" w:eastAsia="仿宋_GB2312" w:cs="仿宋_GB2312"/>
          <w:b w:val="0"/>
          <w:i w:val="0"/>
          <w:caps w:val="0"/>
          <w:color w:val="auto"/>
          <w:spacing w:val="0"/>
          <w:sz w:val="32"/>
          <w:szCs w:val="32"/>
          <w:u w:val="none"/>
        </w:rPr>
        <w:t>老师，</w:t>
      </w:r>
      <w:r>
        <w:rPr>
          <w:rFonts w:hint="eastAsia" w:ascii="仿宋_GB2312" w:hAnsi="仿宋_GB2312" w:eastAsia="仿宋_GB2312" w:cs="仿宋_GB2312"/>
          <w:b w:val="0"/>
          <w:i w:val="0"/>
          <w:caps w:val="0"/>
          <w:color w:val="auto"/>
          <w:spacing w:val="0"/>
          <w:sz w:val="32"/>
          <w:szCs w:val="32"/>
          <w:u w:val="none"/>
          <w:lang w:val="en-US" w:eastAsia="zh-Hans"/>
        </w:rPr>
        <w:t>邮箱</w:t>
      </w:r>
      <w:r>
        <w:rPr>
          <w:rFonts w:hint="eastAsia" w:ascii="仿宋_GB2312" w:hAnsi="仿宋_GB2312" w:eastAsia="仿宋_GB2312" w:cs="仿宋_GB2312"/>
          <w:b w:val="0"/>
          <w:i w:val="0"/>
          <w:caps w:val="0"/>
          <w:color w:val="auto"/>
          <w:spacing w:val="0"/>
          <w:sz w:val="32"/>
          <w:szCs w:val="32"/>
          <w:u w:val="none"/>
        </w:rPr>
        <w:t>：</w:t>
      </w:r>
      <w:r>
        <w:rPr>
          <w:rFonts w:hint="eastAsia" w:ascii="仿宋_GB2312" w:hAnsi="仿宋_GB2312" w:eastAsia="仿宋_GB2312" w:cs="仿宋_GB2312"/>
          <w:b w:val="0"/>
          <w:i w:val="0"/>
          <w:caps w:val="0"/>
          <w:color w:val="auto"/>
          <w:spacing w:val="0"/>
          <w:sz w:val="32"/>
          <w:szCs w:val="32"/>
          <w:u w:val="none"/>
          <w:lang w:val="en-US" w:eastAsia="zh-Hans"/>
        </w:rPr>
        <w:fldChar w:fldCharType="begin"/>
      </w:r>
      <w:r>
        <w:rPr>
          <w:rFonts w:hint="eastAsia" w:ascii="仿宋_GB2312" w:hAnsi="仿宋_GB2312" w:eastAsia="仿宋_GB2312" w:cs="仿宋_GB2312"/>
          <w:b w:val="0"/>
          <w:i w:val="0"/>
          <w:caps w:val="0"/>
          <w:color w:val="auto"/>
          <w:spacing w:val="0"/>
          <w:sz w:val="32"/>
          <w:szCs w:val="32"/>
          <w:u w:val="none"/>
          <w:lang w:val="en-US" w:eastAsia="zh-Hans"/>
        </w:rPr>
        <w:instrText xml:space="preserve"> HYPERLINK "mailto:liuhl@szu.edu.cn" </w:instrText>
      </w:r>
      <w:r>
        <w:rPr>
          <w:rFonts w:hint="eastAsia" w:ascii="仿宋_GB2312" w:hAnsi="仿宋_GB2312" w:eastAsia="仿宋_GB2312" w:cs="仿宋_GB2312"/>
          <w:b w:val="0"/>
          <w:i w:val="0"/>
          <w:caps w:val="0"/>
          <w:color w:val="auto"/>
          <w:spacing w:val="0"/>
          <w:sz w:val="32"/>
          <w:szCs w:val="32"/>
          <w:u w:val="none"/>
          <w:lang w:val="en-US" w:eastAsia="zh-Hans"/>
        </w:rPr>
        <w:fldChar w:fldCharType="separate"/>
      </w:r>
      <w:r>
        <w:rPr>
          <w:rStyle w:val="5"/>
          <w:rFonts w:hint="eastAsia" w:ascii="仿宋_GB2312" w:hAnsi="仿宋_GB2312" w:eastAsia="仿宋_GB2312" w:cs="仿宋_GB2312"/>
          <w:b w:val="0"/>
          <w:i w:val="0"/>
          <w:caps w:val="0"/>
          <w:spacing w:val="0"/>
          <w:sz w:val="32"/>
          <w:szCs w:val="32"/>
          <w:lang w:val="en-US" w:eastAsia="zh-Hans"/>
        </w:rPr>
        <w:t>liuhl</w:t>
      </w:r>
      <w:r>
        <w:rPr>
          <w:rStyle w:val="5"/>
          <w:rFonts w:hint="default" w:ascii="仿宋_GB2312" w:hAnsi="仿宋_GB2312" w:eastAsia="仿宋_GB2312" w:cs="仿宋_GB2312"/>
          <w:b w:val="0"/>
          <w:i w:val="0"/>
          <w:caps w:val="0"/>
          <w:spacing w:val="0"/>
          <w:sz w:val="32"/>
          <w:szCs w:val="32"/>
          <w:lang w:eastAsia="zh-Hans"/>
        </w:rPr>
        <w:t>@szu.edu.cn</w:t>
      </w:r>
      <w:r>
        <w:rPr>
          <w:rFonts w:hint="eastAsia" w:ascii="仿宋_GB2312" w:hAnsi="仿宋_GB2312" w:eastAsia="仿宋_GB2312" w:cs="仿宋_GB2312"/>
          <w:b w:val="0"/>
          <w:i w:val="0"/>
          <w:caps w:val="0"/>
          <w:color w:val="auto"/>
          <w:spacing w:val="0"/>
          <w:sz w:val="32"/>
          <w:szCs w:val="32"/>
          <w:u w:val="none"/>
          <w:lang w:val="en-US" w:eastAsia="zh-Hans"/>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firstLineChars="200"/>
        <w:rPr>
          <w:rFonts w:hint="eastAsia" w:ascii="仿宋_GB2312" w:hAnsi="仿宋_GB2312" w:eastAsia="仿宋_GB2312" w:cs="仿宋_GB2312"/>
          <w:b w:val="0"/>
          <w:i w:val="0"/>
          <w:caps w:val="0"/>
          <w:color w:val="auto"/>
          <w:spacing w:val="0"/>
          <w:sz w:val="32"/>
          <w:szCs w:val="32"/>
          <w:u w:val="none"/>
          <w:lang w:eastAsia="zh-Hans"/>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jc w:val="right"/>
        <w:rPr>
          <w:rFonts w:hint="eastAsia" w:ascii="仿宋_GB2312" w:hAnsi="仿宋_GB2312" w:eastAsia="仿宋_GB2312" w:cs="仿宋_GB2312"/>
          <w:b w:val="0"/>
          <w:i w:val="0"/>
          <w:caps w:val="0"/>
          <w:color w:val="auto"/>
          <w:spacing w:val="0"/>
          <w:sz w:val="32"/>
          <w:szCs w:val="32"/>
          <w:u w:val="none"/>
          <w:lang w:val="en-US" w:eastAsia="zh-Hans"/>
        </w:rPr>
      </w:pPr>
      <w:r>
        <w:rPr>
          <w:rFonts w:hint="eastAsia" w:ascii="仿宋_GB2312" w:hAnsi="仿宋_GB2312" w:eastAsia="仿宋_GB2312" w:cs="仿宋_GB2312"/>
          <w:b w:val="0"/>
          <w:i w:val="0"/>
          <w:caps w:val="0"/>
          <w:color w:val="auto"/>
          <w:spacing w:val="0"/>
          <w:sz w:val="32"/>
          <w:szCs w:val="32"/>
          <w:u w:val="none"/>
          <w:lang w:val="en-US" w:eastAsia="zh-Hans"/>
        </w:rPr>
        <w:t>深圳大学中国经济特区研究中心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jc w:val="right"/>
        <w:rPr>
          <w:rFonts w:hint="eastAsia" w:ascii="仿宋_GB2312" w:hAnsi="仿宋_GB2312" w:eastAsia="仿宋_GB2312" w:cs="仿宋_GB2312"/>
          <w:b w:val="0"/>
          <w:i w:val="0"/>
          <w:caps w:val="0"/>
          <w:color w:val="auto"/>
          <w:spacing w:val="0"/>
          <w:sz w:val="32"/>
          <w:szCs w:val="32"/>
          <w:u w:val="none"/>
          <w:lang w:val="en-US" w:eastAsia="zh-Hans"/>
        </w:rPr>
      </w:pPr>
      <w:r>
        <w:rPr>
          <w:rFonts w:hint="eastAsia" w:ascii="仿宋_GB2312" w:hAnsi="仿宋_GB2312" w:eastAsia="仿宋_GB2312" w:cs="仿宋_GB2312"/>
          <w:b w:val="0"/>
          <w:i w:val="0"/>
          <w:caps w:val="0"/>
          <w:color w:val="auto"/>
          <w:spacing w:val="0"/>
          <w:sz w:val="32"/>
          <w:szCs w:val="32"/>
          <w:u w:val="none"/>
        </w:rPr>
        <w:t>深圳大学经济学院</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jc w:val="right"/>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u w:val="none"/>
        </w:rPr>
        <w:t>202</w:t>
      </w:r>
      <w:r>
        <w:rPr>
          <w:rFonts w:hint="default" w:ascii="仿宋_GB2312" w:hAnsi="仿宋_GB2312" w:eastAsia="仿宋_GB2312" w:cs="仿宋_GB2312"/>
          <w:b w:val="0"/>
          <w:i w:val="0"/>
          <w:caps w:val="0"/>
          <w:color w:val="auto"/>
          <w:spacing w:val="0"/>
          <w:sz w:val="32"/>
          <w:szCs w:val="32"/>
          <w:u w:val="none"/>
        </w:rPr>
        <w:t>2</w:t>
      </w:r>
      <w:r>
        <w:rPr>
          <w:rFonts w:hint="eastAsia" w:ascii="仿宋_GB2312" w:hAnsi="仿宋_GB2312" w:eastAsia="仿宋_GB2312" w:cs="仿宋_GB2312"/>
          <w:b w:val="0"/>
          <w:i w:val="0"/>
          <w:caps w:val="0"/>
          <w:color w:val="auto"/>
          <w:spacing w:val="0"/>
          <w:sz w:val="32"/>
          <w:szCs w:val="32"/>
          <w:u w:val="none"/>
        </w:rPr>
        <w:t>年</w:t>
      </w:r>
      <w:r>
        <w:rPr>
          <w:rFonts w:hint="default" w:ascii="仿宋_GB2312" w:hAnsi="仿宋_GB2312" w:eastAsia="仿宋_GB2312" w:cs="仿宋_GB2312"/>
          <w:b w:val="0"/>
          <w:i w:val="0"/>
          <w:caps w:val="0"/>
          <w:color w:val="auto"/>
          <w:spacing w:val="0"/>
          <w:sz w:val="32"/>
          <w:szCs w:val="32"/>
          <w:u w:val="none"/>
        </w:rPr>
        <w:t>3</w:t>
      </w:r>
      <w:r>
        <w:rPr>
          <w:rFonts w:hint="eastAsia" w:ascii="仿宋_GB2312" w:hAnsi="仿宋_GB2312" w:eastAsia="仿宋_GB2312" w:cs="仿宋_GB2312"/>
          <w:b w:val="0"/>
          <w:i w:val="0"/>
          <w:caps w:val="0"/>
          <w:color w:val="auto"/>
          <w:spacing w:val="0"/>
          <w:sz w:val="32"/>
          <w:szCs w:val="32"/>
          <w:u w:val="none"/>
        </w:rPr>
        <w:t>月</w:t>
      </w:r>
      <w:r>
        <w:rPr>
          <w:rFonts w:hint="default" w:ascii="仿宋_GB2312" w:hAnsi="仿宋_GB2312" w:eastAsia="仿宋_GB2312" w:cs="仿宋_GB2312"/>
          <w:b w:val="0"/>
          <w:i w:val="0"/>
          <w:caps w:val="0"/>
          <w:color w:val="auto"/>
          <w:spacing w:val="0"/>
          <w:sz w:val="32"/>
          <w:szCs w:val="32"/>
          <w:u w:val="none"/>
        </w:rPr>
        <w:t>25</w:t>
      </w:r>
      <w:r>
        <w:rPr>
          <w:rFonts w:hint="eastAsia" w:ascii="仿宋_GB2312" w:hAnsi="仿宋_GB2312" w:eastAsia="仿宋_GB2312" w:cs="仿宋_GB2312"/>
          <w:b w:val="0"/>
          <w:i w:val="0"/>
          <w:caps w:val="0"/>
          <w:color w:val="auto"/>
          <w:spacing w:val="0"/>
          <w:sz w:val="32"/>
          <w:szCs w:val="32"/>
          <w:u w:val="none"/>
        </w:rPr>
        <w:t>日</w:t>
      </w:r>
    </w:p>
    <w:p>
      <w:pPr>
        <w:rPr>
          <w:rFonts w:hint="eastAsia" w:ascii="仿宋_GB2312" w:hAnsi="仿宋_GB2312" w:eastAsia="仿宋_GB2312" w:cs="仿宋_GB2312"/>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宋体-简">
    <w:panose1 w:val="02010800040101010101"/>
    <w:charset w:val="86"/>
    <w:family w:val="auto"/>
    <w:pitch w:val="default"/>
    <w:sig w:usb0="00000001" w:usb1="080F0000" w:usb2="00000000" w:usb3="00000000" w:csb0="00040000" w:csb1="00000000"/>
  </w:font>
  <w:font w:name="小标宋体">
    <w:altName w:val="苹方-简"/>
    <w:panose1 w:val="00000000000000000000"/>
    <w:charset w:val="00"/>
    <w:family w:val="auto"/>
    <w:pitch w:val="default"/>
    <w:sig w:usb0="00000000" w:usb1="00000000" w:usb2="00000000" w:usb3="00000000" w:csb0="00000000" w:csb1="00000000"/>
  </w:font>
  <w:font w:name="仿宋">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A00002BF" w:usb1="38CF7CFA" w:usb2="00082016" w:usb3="00000000" w:csb0="00040001" w:csb1="00000000"/>
  </w:font>
  <w:font w:name="仿宋_GB2312">
    <w:altName w:val="方正仿宋_GBK"/>
    <w:panose1 w:val="00000000000000000000"/>
    <w:charset w:val="00"/>
    <w:family w:val="auto"/>
    <w:pitch w:val="default"/>
    <w:sig w:usb0="00000000" w:usb1="00000000" w:usb2="00000000" w:usb3="00000000" w:csb0="00000000" w:csb1="00000000"/>
  </w:font>
  <w:font w:name="黑体">
    <w:altName w:val="汉仪中黑KW"/>
    <w:panose1 w:val="02010609060101010101"/>
    <w:charset w:val="00"/>
    <w:family w:val="modern"/>
    <w:pitch w:val="default"/>
    <w:sig w:usb0="00000000" w:usb1="00000000" w:usb2="00000016" w:usb3="00000000" w:csb0="00040001" w:csb1="00000000"/>
  </w:font>
  <w:font w:name="Courier New">
    <w:panose1 w:val="02070609020205090404"/>
    <w:charset w:val="00"/>
    <w:family w:val="modern"/>
    <w:pitch w:val="default"/>
    <w:sig w:usb0="E0000AFF" w:usb1="40007843" w:usb2="00000001" w:usb3="00000000" w:csb0="400001BF" w:csb1="DFF70000"/>
  </w:font>
  <w:font w:name="方正小标宋简体">
    <w:altName w:val="汉仪书宋二KW"/>
    <w:panose1 w:val="02010601030101010101"/>
    <w:charset w:val="00"/>
    <w:family w:val="auto"/>
    <w:pitch w:val="default"/>
    <w:sig w:usb0="00000000" w:usb1="00000000" w:usb2="00000010" w:usb3="00000000" w:csb0="00040000" w:csb1="00000000"/>
  </w:font>
  <w:font w:name="汉仪中黑KW">
    <w:panose1 w:val="00020600040101010101"/>
    <w:charset w:val="86"/>
    <w:family w:val="auto"/>
    <w:pitch w:val="default"/>
    <w:sig w:usb0="A00002BF" w:usb1="18EF7CFA" w:usb2="00000016" w:usb3="00000000" w:csb0="00040000" w:csb1="00000000"/>
  </w:font>
  <w:font w:name="Microsoft YaHei">
    <w:altName w:val="汉仪旗黑"/>
    <w:panose1 w:val="00000000000000000000"/>
    <w:charset w:val="00"/>
    <w:family w:val="auto"/>
    <w:pitch w:val="default"/>
    <w:sig w:usb0="00000000" w:usb1="00000000" w:usb2="00000000" w:usb3="00000000" w:csb0="00000000" w:csb1="00000000"/>
  </w:font>
  <w:font w:name="汉仪旗黑">
    <w:panose1 w:val="00020600040101010101"/>
    <w:charset w:val="86"/>
    <w:family w:val="auto"/>
    <w:pitch w:val="default"/>
    <w:sig w:usb0="A00002BF" w:usb1="1ACF7CFA" w:usb2="00000016"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A91F1B"/>
    <w:rsid w:val="2DFF9FDF"/>
    <w:rsid w:val="7B7F87B4"/>
    <w:rsid w:val="7DA91F1B"/>
    <w:rsid w:val="7DDF1A56"/>
    <w:rsid w:val="7EB7CE50"/>
    <w:rsid w:val="7FDF36D7"/>
    <w:rsid w:val="B7BB507E"/>
    <w:rsid w:val="F77B9B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Office_4.0.1.6533_F1E327BC-269C-435d-A152-05C5408002CA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2022-03-25T03:59:00Z</dcterms:created>
  <dc:creator>liuhaolan</dc:creator>
  <cp:lastModifiedBy>liuhaolan</cp:lastModifiedBy>
  <dcterms:modified xsi:type="dcterms:W3CDTF">2022-03-25T15:32:30Z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2052-4.0.1.6533</vt:lpwstr>
  </property>
</Properties>
</file>